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4C6" w:rsidRPr="006E4376" w:rsidRDefault="001E7A43" w:rsidP="007B3A11">
      <w:pPr>
        <w:pStyle w:val="Sinespaciado"/>
        <w:jc w:val="center"/>
        <w:rPr>
          <w:rFonts w:ascii="Bernard MT Condensed" w:hAnsi="Bernard MT Condensed"/>
          <w:b/>
          <w:color w:val="244061" w:themeColor="accent1" w:themeShade="80"/>
          <w:sz w:val="28"/>
          <w:szCs w:val="28"/>
        </w:rPr>
      </w:pPr>
      <w:r w:rsidRPr="006E4376">
        <w:rPr>
          <w:rFonts w:ascii="Bernard MT Condensed" w:hAnsi="Bernard MT Condensed"/>
          <w:b/>
          <w:noProof/>
          <w:color w:val="244061" w:themeColor="accent1" w:themeShade="80"/>
          <w:sz w:val="28"/>
          <w:szCs w:val="28"/>
          <w:lang w:eastAsia="es-DO"/>
        </w:rPr>
        <w:drawing>
          <wp:anchor distT="0" distB="0" distL="114300" distR="114300" simplePos="0" relativeHeight="251658240" behindDoc="0" locked="0" layoutInCell="1" allowOverlap="1" wp14:anchorId="46F37A19" wp14:editId="059FFBC9">
            <wp:simplePos x="0" y="0"/>
            <wp:positionH relativeFrom="column">
              <wp:posOffset>-128270</wp:posOffset>
            </wp:positionH>
            <wp:positionV relativeFrom="paragraph">
              <wp:posOffset>-257810</wp:posOffset>
            </wp:positionV>
            <wp:extent cx="1012190" cy="1003935"/>
            <wp:effectExtent l="0" t="0" r="0" b="5715"/>
            <wp:wrapSquare wrapText="bothSides"/>
            <wp:docPr id="3714" name="Picture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4" name="Picture 1106" descr="logo coraaplata"/>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12190" cy="10039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04169">
        <w:rPr>
          <w:rFonts w:ascii="Bernard MT Condensed" w:hAnsi="Bernard MT Condensed"/>
          <w:b/>
          <w:color w:val="244061" w:themeColor="accent1" w:themeShade="80"/>
          <w:sz w:val="28"/>
          <w:szCs w:val="28"/>
        </w:rPr>
        <w:t xml:space="preserve"> </w:t>
      </w:r>
      <w:r w:rsidR="00B874C6" w:rsidRPr="006E4376">
        <w:rPr>
          <w:rFonts w:ascii="Bernard MT Condensed" w:hAnsi="Bernard MT Condensed"/>
          <w:b/>
          <w:color w:val="244061" w:themeColor="accent1" w:themeShade="80"/>
          <w:sz w:val="28"/>
          <w:szCs w:val="28"/>
        </w:rPr>
        <w:t xml:space="preserve">CORPORACION DE </w:t>
      </w:r>
      <w:r w:rsidR="00404169" w:rsidRPr="006E4376">
        <w:rPr>
          <w:rFonts w:ascii="Bernard MT Condensed" w:hAnsi="Bernard MT Condensed"/>
          <w:b/>
          <w:color w:val="244061" w:themeColor="accent1" w:themeShade="80"/>
          <w:sz w:val="28"/>
          <w:szCs w:val="28"/>
        </w:rPr>
        <w:t xml:space="preserve">ACUEDUCTOS </w:t>
      </w:r>
      <w:r w:rsidR="007A1E1F">
        <w:rPr>
          <w:rFonts w:ascii="Bernard MT Condensed" w:hAnsi="Bernard MT Condensed"/>
          <w:b/>
          <w:color w:val="244061" w:themeColor="accent1" w:themeShade="80"/>
          <w:sz w:val="28"/>
          <w:szCs w:val="28"/>
        </w:rPr>
        <w:t xml:space="preserve">Y ALCANTARILLADOS </w:t>
      </w:r>
      <w:r w:rsidR="00404169">
        <w:rPr>
          <w:rFonts w:ascii="Bernard MT Condensed" w:hAnsi="Bernard MT Condensed"/>
          <w:b/>
          <w:color w:val="244061" w:themeColor="accent1" w:themeShade="80"/>
          <w:sz w:val="28"/>
          <w:szCs w:val="28"/>
        </w:rPr>
        <w:t>DE</w:t>
      </w:r>
      <w:r w:rsidR="00404169" w:rsidRPr="006E4376">
        <w:rPr>
          <w:rFonts w:ascii="Bernard MT Condensed" w:hAnsi="Bernard MT Condensed"/>
          <w:b/>
          <w:color w:val="244061" w:themeColor="accent1" w:themeShade="80"/>
          <w:sz w:val="28"/>
          <w:szCs w:val="28"/>
        </w:rPr>
        <w:t xml:space="preserve"> PUERTO</w:t>
      </w:r>
      <w:r w:rsidR="00B874C6" w:rsidRPr="006E4376">
        <w:rPr>
          <w:rFonts w:ascii="Bernard MT Condensed" w:hAnsi="Bernard MT Condensed"/>
          <w:b/>
          <w:color w:val="244061" w:themeColor="accent1" w:themeShade="80"/>
          <w:sz w:val="28"/>
          <w:szCs w:val="28"/>
        </w:rPr>
        <w:t xml:space="preserve"> PLATA</w:t>
      </w:r>
    </w:p>
    <w:p w:rsidR="00B874C6" w:rsidRPr="007A1E1F" w:rsidRDefault="00B874C6" w:rsidP="007A1E1F">
      <w:pPr>
        <w:pStyle w:val="Sinespaciado"/>
        <w:ind w:left="-1020"/>
        <w:jc w:val="center"/>
        <w:rPr>
          <w:rFonts w:ascii="Bernard MT Condensed" w:hAnsi="Bernard MT Condensed"/>
          <w:sz w:val="28"/>
          <w:szCs w:val="28"/>
        </w:rPr>
      </w:pPr>
      <w:r w:rsidRPr="007A1E1F">
        <w:rPr>
          <w:rFonts w:ascii="Bernard MT Condensed" w:hAnsi="Bernard MT Condensed"/>
          <w:color w:val="244061" w:themeColor="accent1" w:themeShade="80"/>
          <w:sz w:val="28"/>
          <w:szCs w:val="28"/>
        </w:rPr>
        <w:t>(CORAAPPLATA)</w:t>
      </w:r>
    </w:p>
    <w:tbl>
      <w:tblPr>
        <w:tblW w:w="0" w:type="auto"/>
        <w:tblInd w:w="149" w:type="dxa"/>
        <w:tblBorders>
          <w:top w:val="double" w:sz="4" w:space="0" w:color="auto"/>
        </w:tblBorders>
        <w:tblCellMar>
          <w:left w:w="70" w:type="dxa"/>
          <w:right w:w="70" w:type="dxa"/>
        </w:tblCellMar>
        <w:tblLook w:val="0000" w:firstRow="0" w:lastRow="0" w:firstColumn="0" w:lastColumn="0" w:noHBand="0" w:noVBand="0"/>
      </w:tblPr>
      <w:tblGrid>
        <w:gridCol w:w="8989"/>
      </w:tblGrid>
      <w:tr w:rsidR="00F321D9" w:rsidRPr="00F321D9" w:rsidTr="00982E28">
        <w:trPr>
          <w:trHeight w:val="68"/>
        </w:trPr>
        <w:tc>
          <w:tcPr>
            <w:tcW w:w="8989" w:type="dxa"/>
            <w:tcBorders>
              <w:top w:val="double" w:sz="4" w:space="0" w:color="auto"/>
              <w:left w:val="nil"/>
              <w:bottom w:val="nil"/>
            </w:tcBorders>
          </w:tcPr>
          <w:p w:rsidR="00F321D9" w:rsidRPr="00F321D9" w:rsidRDefault="00F321D9" w:rsidP="00F321D9">
            <w:pPr>
              <w:pStyle w:val="Sinespaciado"/>
              <w:jc w:val="center"/>
              <w:rPr>
                <w:rFonts w:ascii="Bernard MT Condensed" w:hAnsi="Bernard MT Condensed"/>
                <w:color w:val="0F243E" w:themeColor="text2" w:themeShade="80"/>
                <w:sz w:val="16"/>
                <w:szCs w:val="16"/>
              </w:rPr>
            </w:pPr>
            <w:r w:rsidRPr="00F321D9">
              <w:rPr>
                <w:rFonts w:ascii="Bernard MT Condensed" w:hAnsi="Bernard MT Condensed"/>
                <w:color w:val="0F243E" w:themeColor="text2" w:themeShade="80"/>
                <w:sz w:val="16"/>
                <w:szCs w:val="16"/>
              </w:rPr>
              <w:t>RNC  40505171-1</w:t>
            </w:r>
          </w:p>
          <w:p w:rsidR="00984C43" w:rsidRPr="00F321D9" w:rsidRDefault="0090484C" w:rsidP="00F321D9">
            <w:pPr>
              <w:pStyle w:val="Sinespaciado"/>
              <w:jc w:val="center"/>
              <w:rPr>
                <w:b/>
                <w:color w:val="0F243E" w:themeColor="text2" w:themeShade="80"/>
                <w:sz w:val="20"/>
                <w:szCs w:val="20"/>
              </w:rPr>
            </w:pPr>
            <w:r>
              <w:rPr>
                <w:rFonts w:ascii="Bernard MT Condensed" w:hAnsi="Bernard MT Condensed"/>
                <w:color w:val="0F243E" w:themeColor="text2" w:themeShade="80"/>
                <w:sz w:val="16"/>
                <w:szCs w:val="16"/>
              </w:rPr>
              <w:t>“Año del Fomento de la Exportaciones</w:t>
            </w:r>
            <w:r w:rsidR="00F321D9" w:rsidRPr="00F321D9">
              <w:rPr>
                <w:rFonts w:ascii="Bernard MT Condensed" w:hAnsi="Bernard MT Condensed"/>
                <w:color w:val="0F243E" w:themeColor="text2" w:themeShade="80"/>
                <w:sz w:val="16"/>
                <w:szCs w:val="16"/>
              </w:rPr>
              <w:t>”</w:t>
            </w:r>
          </w:p>
        </w:tc>
      </w:tr>
    </w:tbl>
    <w:p w:rsidR="00EB6930" w:rsidRDefault="00B874C6" w:rsidP="001E7A43">
      <w:pPr>
        <w:pStyle w:val="Sinespaciado"/>
        <w:rPr>
          <w:b/>
          <w:sz w:val="20"/>
          <w:szCs w:val="20"/>
        </w:rPr>
      </w:pPr>
      <w:r w:rsidRPr="00B874C6">
        <w:rPr>
          <w:b/>
          <w:sz w:val="20"/>
          <w:szCs w:val="20"/>
        </w:rPr>
        <w:br w:type="textWrapping" w:clear="all"/>
      </w:r>
    </w:p>
    <w:p w:rsidR="00886C4F" w:rsidRDefault="00886C4F" w:rsidP="001E7A43">
      <w:pPr>
        <w:pStyle w:val="Sinespaciado"/>
        <w:rPr>
          <w:b/>
          <w:sz w:val="20"/>
          <w:szCs w:val="20"/>
        </w:rPr>
      </w:pPr>
    </w:p>
    <w:p w:rsidR="005F5F65" w:rsidRPr="003301BB" w:rsidRDefault="005F5F65" w:rsidP="00C43C7F">
      <w:pPr>
        <w:jc w:val="center"/>
        <w:rPr>
          <w:rFonts w:ascii="Abadi" w:hAnsi="Abadi"/>
          <w:b/>
          <w:sz w:val="24"/>
          <w:szCs w:val="24"/>
        </w:rPr>
      </w:pPr>
      <w:r w:rsidRPr="003301BB">
        <w:rPr>
          <w:rFonts w:ascii="Abadi" w:hAnsi="Abadi"/>
          <w:b/>
          <w:sz w:val="24"/>
          <w:szCs w:val="24"/>
        </w:rPr>
        <w:t>DESCRIPCION DE PROGRAMAS Y PROYECTOS</w:t>
      </w:r>
    </w:p>
    <w:p w:rsidR="00431129" w:rsidRPr="003301BB" w:rsidRDefault="00FC2BD4" w:rsidP="00517051">
      <w:pPr>
        <w:jc w:val="both"/>
        <w:rPr>
          <w:rFonts w:ascii="Abadi" w:hAnsi="Abadi"/>
        </w:rPr>
      </w:pPr>
      <w:r>
        <w:t xml:space="preserve"> </w:t>
      </w:r>
      <w:r w:rsidR="006F7C28" w:rsidRPr="003301BB">
        <w:rPr>
          <w:rFonts w:ascii="Abadi" w:hAnsi="Abadi"/>
        </w:rPr>
        <w:t>Desde</w:t>
      </w:r>
      <w:r w:rsidR="00BC784C" w:rsidRPr="003301BB">
        <w:rPr>
          <w:rFonts w:ascii="Abadi" w:hAnsi="Abadi"/>
        </w:rPr>
        <w:t xml:space="preserve"> </w:t>
      </w:r>
      <w:r w:rsidR="004F5DA5" w:rsidRPr="003301BB">
        <w:rPr>
          <w:rFonts w:ascii="Abadi" w:hAnsi="Abadi"/>
        </w:rPr>
        <w:t>el 1</w:t>
      </w:r>
      <w:r w:rsidR="00BC784C" w:rsidRPr="003301BB">
        <w:rPr>
          <w:rFonts w:ascii="Abadi" w:hAnsi="Abadi"/>
        </w:rPr>
        <w:t xml:space="preserve"> al 3</w:t>
      </w:r>
      <w:r w:rsidR="008E1AA2" w:rsidRPr="003301BB">
        <w:rPr>
          <w:rFonts w:ascii="Abadi" w:hAnsi="Abadi"/>
        </w:rPr>
        <w:t>1</w:t>
      </w:r>
      <w:r w:rsidR="00D535C4" w:rsidRPr="003301BB">
        <w:rPr>
          <w:rFonts w:ascii="Abadi" w:hAnsi="Abadi"/>
        </w:rPr>
        <w:t xml:space="preserve"> de </w:t>
      </w:r>
      <w:r w:rsidR="005E7989">
        <w:rPr>
          <w:rFonts w:ascii="Abadi" w:hAnsi="Abadi"/>
        </w:rPr>
        <w:t>diciembre</w:t>
      </w:r>
      <w:bookmarkStart w:id="0" w:name="_GoBack"/>
      <w:bookmarkEnd w:id="0"/>
      <w:r w:rsidR="00BC784C" w:rsidRPr="003301BB">
        <w:rPr>
          <w:rFonts w:ascii="Abadi" w:hAnsi="Abadi"/>
        </w:rPr>
        <w:t xml:space="preserve"> </w:t>
      </w:r>
      <w:r w:rsidR="00860494" w:rsidRPr="003301BB">
        <w:rPr>
          <w:rFonts w:ascii="Abadi" w:hAnsi="Abadi"/>
        </w:rPr>
        <w:t>del 2018</w:t>
      </w:r>
      <w:r w:rsidR="005F5F65" w:rsidRPr="003301BB">
        <w:rPr>
          <w:rFonts w:ascii="Abadi" w:hAnsi="Abadi"/>
        </w:rPr>
        <w:t xml:space="preserve">, la Corporación de Acueductos y Alcantarillados de Puerto Plata (CORAAPPLATA) </w:t>
      </w:r>
      <w:r w:rsidR="008E1AA2" w:rsidRPr="003301BB">
        <w:rPr>
          <w:rFonts w:ascii="Abadi" w:hAnsi="Abadi"/>
        </w:rPr>
        <w:t>inició</w:t>
      </w:r>
      <w:r w:rsidR="00431129" w:rsidRPr="003301BB">
        <w:rPr>
          <w:rFonts w:ascii="Abadi" w:hAnsi="Abadi"/>
        </w:rPr>
        <w:t xml:space="preserve"> los siguientes proyectos:</w:t>
      </w:r>
      <w:r w:rsidR="008E1AA2" w:rsidRPr="003301BB">
        <w:rPr>
          <w:rFonts w:ascii="Abadi" w:hAnsi="Abadi"/>
        </w:rPr>
        <w:t xml:space="preserve"> </w:t>
      </w:r>
    </w:p>
    <w:p w:rsidR="008E1AA2" w:rsidRPr="003301BB" w:rsidRDefault="008E1AA2" w:rsidP="00517051">
      <w:pPr>
        <w:pStyle w:val="Prrafodelista"/>
        <w:numPr>
          <w:ilvl w:val="0"/>
          <w:numId w:val="3"/>
        </w:numPr>
        <w:jc w:val="both"/>
        <w:rPr>
          <w:rFonts w:ascii="Abadi" w:hAnsi="Abadi"/>
          <w:b/>
        </w:rPr>
      </w:pPr>
      <w:r w:rsidRPr="003301BB">
        <w:rPr>
          <w:rFonts w:ascii="Abadi" w:hAnsi="Abadi"/>
          <w:b/>
        </w:rPr>
        <w:t xml:space="preserve">Rehabilitación, Perforación, limpieza y aforo de Pozos en los acueductos de Barrancón y Candelón de CORAAPPLATA, Provincia Puerto Plata. </w:t>
      </w:r>
    </w:p>
    <w:p w:rsidR="003301BB" w:rsidRPr="003301BB" w:rsidRDefault="003301BB" w:rsidP="00517051">
      <w:pPr>
        <w:pStyle w:val="Prrafodelista"/>
        <w:ind w:left="775"/>
        <w:jc w:val="both"/>
        <w:rPr>
          <w:rFonts w:ascii="Abadi" w:hAnsi="Abadi"/>
        </w:rPr>
      </w:pPr>
    </w:p>
    <w:p w:rsidR="003301BB" w:rsidRPr="00E45665" w:rsidRDefault="003301BB" w:rsidP="00517051">
      <w:pPr>
        <w:pStyle w:val="Prrafodelista"/>
        <w:ind w:left="775"/>
        <w:jc w:val="both"/>
        <w:rPr>
          <w:rFonts w:ascii="Abadi" w:hAnsi="Abadi"/>
        </w:rPr>
      </w:pPr>
      <w:r w:rsidRPr="00E45665">
        <w:rPr>
          <w:rFonts w:ascii="Abadi" w:hAnsi="Abadi"/>
        </w:rPr>
        <w:t>Descripción de obra y perfil:</w:t>
      </w:r>
    </w:p>
    <w:p w:rsidR="008E1AA2" w:rsidRPr="003301BB" w:rsidRDefault="008E1AA2" w:rsidP="00517051">
      <w:pPr>
        <w:jc w:val="both"/>
        <w:rPr>
          <w:rFonts w:ascii="Abadi" w:hAnsi="Abadi"/>
        </w:rPr>
      </w:pPr>
    </w:p>
    <w:p w:rsidR="005F5F65" w:rsidRPr="003301BB" w:rsidRDefault="005F5F65" w:rsidP="005F5F65">
      <w:pPr>
        <w:rPr>
          <w:rFonts w:ascii="Abadi" w:hAnsi="Abadi"/>
        </w:rPr>
      </w:pPr>
    </w:p>
    <w:p w:rsidR="005F5F65" w:rsidRDefault="005F5F65" w:rsidP="005F5F65"/>
    <w:p w:rsidR="005F5F65" w:rsidRDefault="005F5F65" w:rsidP="005F5F65"/>
    <w:p w:rsidR="005F5F65" w:rsidRDefault="005F5F65" w:rsidP="005F5F65"/>
    <w:p w:rsidR="005F5F65" w:rsidRDefault="005F5F65" w:rsidP="005F5F65"/>
    <w:p w:rsidR="005F5F65" w:rsidRDefault="005F5F65" w:rsidP="005F5F65"/>
    <w:p w:rsidR="005F5F65" w:rsidRDefault="005F5F65" w:rsidP="005F5F65"/>
    <w:p w:rsidR="005F5F65" w:rsidRDefault="005F5F65" w:rsidP="005F5F65"/>
    <w:p w:rsidR="005F5F65" w:rsidRDefault="005F5F65" w:rsidP="005F5F65"/>
    <w:p w:rsidR="005F5F65" w:rsidRDefault="005F5F65" w:rsidP="005F5F65"/>
    <w:p w:rsidR="005F5F65" w:rsidRDefault="005F5F65" w:rsidP="005F5F65"/>
    <w:p w:rsidR="005F5F65" w:rsidRDefault="00FF211C" w:rsidP="00D831CD">
      <w:pPr>
        <w:jc w:val="center"/>
      </w:pPr>
      <w:r w:rsidRPr="00FF211C">
        <w:rPr>
          <w:noProof/>
        </w:rPr>
        <w:drawing>
          <wp:inline distT="0" distB="0" distL="0" distR="0">
            <wp:extent cx="3472961" cy="161734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0320" cy="1727882"/>
                    </a:xfrm>
                    <a:prstGeom prst="rect">
                      <a:avLst/>
                    </a:prstGeom>
                    <a:noFill/>
                    <a:ln>
                      <a:noFill/>
                    </a:ln>
                  </pic:spPr>
                </pic:pic>
              </a:graphicData>
            </a:graphic>
          </wp:inline>
        </w:drawing>
      </w:r>
    </w:p>
    <w:p w:rsidR="005F5F65" w:rsidRDefault="005F5F65" w:rsidP="005F5F65"/>
    <w:p w:rsidR="00FF211C" w:rsidRDefault="00FF211C" w:rsidP="00FF211C">
      <w:pPr>
        <w:rPr>
          <w:b/>
          <w:sz w:val="24"/>
        </w:rPr>
      </w:pPr>
    </w:p>
    <w:p w:rsidR="00FF211C" w:rsidRDefault="00FF211C" w:rsidP="00FF211C">
      <w:pPr>
        <w:rPr>
          <w:b/>
          <w:sz w:val="24"/>
        </w:rPr>
      </w:pPr>
    </w:p>
    <w:p w:rsidR="00FF211C" w:rsidRDefault="00FF211C" w:rsidP="00FF211C">
      <w:pPr>
        <w:rPr>
          <w:b/>
          <w:sz w:val="24"/>
        </w:rPr>
      </w:pPr>
    </w:p>
    <w:p w:rsidR="00FF211C" w:rsidRPr="009F3EF2" w:rsidRDefault="00FF211C" w:rsidP="00FF211C">
      <w:pPr>
        <w:rPr>
          <w:b/>
          <w:sz w:val="24"/>
        </w:rPr>
      </w:pPr>
    </w:p>
    <w:p w:rsidR="00154AA1" w:rsidRPr="00715D4C" w:rsidRDefault="00154AA1" w:rsidP="00154AA1">
      <w:pPr>
        <w:pStyle w:val="Sinespaciado"/>
        <w:rPr>
          <w:rFonts w:ascii="Bernard MT Condensed" w:hAnsi="Bernard MT Condensed"/>
          <w:color w:val="244061" w:themeColor="accent1" w:themeShade="80"/>
          <w:sz w:val="28"/>
          <w:szCs w:val="28"/>
        </w:rPr>
      </w:pPr>
      <w:r w:rsidRPr="00715D4C">
        <w:rPr>
          <w:rFonts w:ascii="Bernard MT Condensed" w:hAnsi="Bernard MT Condensed"/>
          <w:color w:val="244061" w:themeColor="accent1" w:themeShade="80"/>
          <w:sz w:val="28"/>
          <w:szCs w:val="28"/>
        </w:rPr>
        <w:t xml:space="preserve">  </w:t>
      </w:r>
    </w:p>
    <w:p w:rsidR="00154AA1" w:rsidRPr="00715D4C" w:rsidRDefault="00154AA1" w:rsidP="00154AA1">
      <w:pPr>
        <w:pStyle w:val="Sinespaciado"/>
        <w:jc w:val="center"/>
        <w:rPr>
          <w:rFonts w:ascii="Bernard MT Condensed" w:hAnsi="Bernard MT Condensed"/>
          <w:color w:val="244061" w:themeColor="accent1" w:themeShade="80"/>
          <w:sz w:val="28"/>
          <w:szCs w:val="28"/>
        </w:rPr>
      </w:pPr>
      <w:r w:rsidRPr="00715D4C">
        <w:rPr>
          <w:noProof/>
        </w:rPr>
        <w:drawing>
          <wp:anchor distT="0" distB="0" distL="114300" distR="114300" simplePos="0" relativeHeight="251659264" behindDoc="0" locked="0" layoutInCell="1" allowOverlap="1" wp14:anchorId="356DA0CE" wp14:editId="49BEC724">
            <wp:simplePos x="0" y="0"/>
            <wp:positionH relativeFrom="column">
              <wp:posOffset>-128270</wp:posOffset>
            </wp:positionH>
            <wp:positionV relativeFrom="paragraph">
              <wp:posOffset>-257810</wp:posOffset>
            </wp:positionV>
            <wp:extent cx="1012190" cy="100393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90" cy="1003935"/>
                    </a:xfrm>
                    <a:prstGeom prst="rect">
                      <a:avLst/>
                    </a:prstGeom>
                    <a:noFill/>
                  </pic:spPr>
                </pic:pic>
              </a:graphicData>
            </a:graphic>
            <wp14:sizeRelH relativeFrom="margin">
              <wp14:pctWidth>0</wp14:pctWidth>
            </wp14:sizeRelH>
            <wp14:sizeRelV relativeFrom="margin">
              <wp14:pctHeight>0</wp14:pctHeight>
            </wp14:sizeRelV>
          </wp:anchor>
        </w:drawing>
      </w:r>
      <w:r w:rsidRPr="00715D4C">
        <w:rPr>
          <w:rFonts w:ascii="Bernard MT Condensed" w:hAnsi="Bernard MT Condensed"/>
          <w:color w:val="244061" w:themeColor="accent1" w:themeShade="80"/>
          <w:sz w:val="28"/>
          <w:szCs w:val="28"/>
        </w:rPr>
        <w:t xml:space="preserve">  CORPORACI</w:t>
      </w:r>
      <w:r>
        <w:rPr>
          <w:rFonts w:ascii="Bernard MT Condensed" w:hAnsi="Bernard MT Condensed"/>
          <w:color w:val="244061" w:themeColor="accent1" w:themeShade="80"/>
          <w:sz w:val="28"/>
          <w:szCs w:val="28"/>
        </w:rPr>
        <w:t>Ó</w:t>
      </w:r>
      <w:r w:rsidRPr="00715D4C">
        <w:rPr>
          <w:rFonts w:ascii="Bernard MT Condensed" w:hAnsi="Bernard MT Condensed"/>
          <w:color w:val="244061" w:themeColor="accent1" w:themeShade="80"/>
          <w:sz w:val="28"/>
          <w:szCs w:val="28"/>
        </w:rPr>
        <w:t>N DE ACUEDUCTOS Y ALCANTARILLADOS DE PUERTO PLATA</w:t>
      </w:r>
    </w:p>
    <w:p w:rsidR="00154AA1" w:rsidRPr="00715D4C" w:rsidRDefault="00154AA1" w:rsidP="00154AA1">
      <w:pPr>
        <w:pStyle w:val="Sinespaciado"/>
        <w:ind w:left="-1020"/>
        <w:jc w:val="center"/>
        <w:rPr>
          <w:rFonts w:ascii="Bernard MT Condensed" w:hAnsi="Bernard MT Condensed"/>
          <w:color w:val="244061" w:themeColor="accent1" w:themeShade="80"/>
          <w:sz w:val="28"/>
          <w:szCs w:val="28"/>
        </w:rPr>
      </w:pPr>
      <w:r w:rsidRPr="00715D4C">
        <w:rPr>
          <w:rFonts w:ascii="Bernard MT Condensed" w:hAnsi="Bernard MT Condensed"/>
          <w:color w:val="244061" w:themeColor="accent1" w:themeShade="80"/>
          <w:sz w:val="28"/>
          <w:szCs w:val="28"/>
        </w:rPr>
        <w:t>(CORAAPPLATA)</w:t>
      </w:r>
    </w:p>
    <w:p w:rsidR="00154AA1" w:rsidRDefault="00154AA1" w:rsidP="00154AA1">
      <w:pPr>
        <w:pStyle w:val="Sinespaciado"/>
        <w:ind w:left="-1020"/>
        <w:jc w:val="center"/>
        <w:rPr>
          <w:rFonts w:ascii="Bernard MT Condensed" w:hAnsi="Bernard MT Condensed"/>
          <w:color w:val="244061" w:themeColor="accent1" w:themeShade="80"/>
          <w:sz w:val="28"/>
          <w:szCs w:val="28"/>
        </w:rPr>
      </w:pPr>
      <w:r>
        <w:rPr>
          <w:rFonts w:ascii="Bernard MT Condensed" w:hAnsi="Bernard MT Condensed"/>
          <w:color w:val="244061" w:themeColor="accent1" w:themeShade="80"/>
          <w:sz w:val="28"/>
          <w:szCs w:val="28"/>
        </w:rPr>
        <w:t>DEPARTAMENTO DE INGENIERÍA</w:t>
      </w:r>
    </w:p>
    <w:tbl>
      <w:tblPr>
        <w:tblW w:w="0" w:type="auto"/>
        <w:tblInd w:w="149" w:type="dxa"/>
        <w:tblBorders>
          <w:top w:val="double" w:sz="4" w:space="0" w:color="auto"/>
        </w:tblBorders>
        <w:tblCellMar>
          <w:left w:w="70" w:type="dxa"/>
          <w:right w:w="70" w:type="dxa"/>
        </w:tblCellMar>
        <w:tblLook w:val="04A0" w:firstRow="1" w:lastRow="0" w:firstColumn="1" w:lastColumn="0" w:noHBand="0" w:noVBand="1"/>
      </w:tblPr>
      <w:tblGrid>
        <w:gridCol w:w="8989"/>
      </w:tblGrid>
      <w:tr w:rsidR="00154AA1" w:rsidRPr="00B9084B" w:rsidTr="000110A0">
        <w:trPr>
          <w:trHeight w:val="50"/>
        </w:trPr>
        <w:tc>
          <w:tcPr>
            <w:tcW w:w="8989" w:type="dxa"/>
            <w:tcBorders>
              <w:top w:val="double" w:sz="4" w:space="0" w:color="auto"/>
              <w:left w:val="nil"/>
              <w:bottom w:val="nil"/>
              <w:right w:val="nil"/>
            </w:tcBorders>
          </w:tcPr>
          <w:p w:rsidR="00154AA1" w:rsidRPr="003301BB" w:rsidRDefault="00154AA1" w:rsidP="000110A0">
            <w:pPr>
              <w:pStyle w:val="Sinespaciado"/>
              <w:spacing w:line="276" w:lineRule="auto"/>
              <w:jc w:val="center"/>
              <w:rPr>
                <w:rFonts w:ascii="Bernard MT Condensed" w:hAnsi="Bernard MT Condensed"/>
                <w:color w:val="0F243E" w:themeColor="text2" w:themeShade="80"/>
                <w:sz w:val="16"/>
                <w:szCs w:val="16"/>
              </w:rPr>
            </w:pPr>
            <w:r w:rsidRPr="003301BB">
              <w:rPr>
                <w:rFonts w:ascii="Bernard MT Condensed" w:hAnsi="Bernard MT Condensed"/>
                <w:color w:val="0F243E" w:themeColor="text2" w:themeShade="80"/>
                <w:sz w:val="16"/>
                <w:szCs w:val="16"/>
              </w:rPr>
              <w:t>RNC  40505171-1</w:t>
            </w:r>
          </w:p>
          <w:p w:rsidR="00154AA1" w:rsidRPr="003301BB" w:rsidRDefault="00154AA1" w:rsidP="000110A0">
            <w:pPr>
              <w:jc w:val="center"/>
              <w:rPr>
                <w:rFonts w:ascii="Bernard MT Condensed" w:hAnsi="Bernard MT Condensed"/>
                <w:b/>
                <w:color w:val="0F243E" w:themeColor="text2" w:themeShade="80"/>
                <w:sz w:val="16"/>
                <w:szCs w:val="16"/>
              </w:rPr>
            </w:pPr>
            <w:r w:rsidRPr="003301BB">
              <w:rPr>
                <w:rFonts w:ascii="Bernard MT Condensed" w:hAnsi="Bernard MT Condensed"/>
                <w:b/>
                <w:color w:val="0F243E" w:themeColor="text2" w:themeShade="80"/>
                <w:sz w:val="16"/>
                <w:szCs w:val="16"/>
              </w:rPr>
              <w:t>“Año del fomento a las exportaciones”.</w:t>
            </w:r>
          </w:p>
          <w:p w:rsidR="00154AA1" w:rsidRPr="00E65186" w:rsidRDefault="00154AA1" w:rsidP="000110A0">
            <w:pPr>
              <w:pStyle w:val="Sinespaciado"/>
              <w:spacing w:line="276" w:lineRule="auto"/>
              <w:jc w:val="center"/>
              <w:rPr>
                <w:b/>
                <w:color w:val="0F243E" w:themeColor="text2" w:themeShade="80"/>
                <w:sz w:val="20"/>
                <w:szCs w:val="20"/>
              </w:rPr>
            </w:pPr>
          </w:p>
        </w:tc>
      </w:tr>
    </w:tbl>
    <w:p w:rsidR="00154AA1" w:rsidRPr="00693099" w:rsidRDefault="00154AA1" w:rsidP="00521EEE">
      <w:pPr>
        <w:numPr>
          <w:ilvl w:val="0"/>
          <w:numId w:val="1"/>
        </w:numPr>
        <w:spacing w:after="160" w:line="360" w:lineRule="auto"/>
        <w:contextualSpacing/>
        <w:jc w:val="both"/>
        <w:rPr>
          <w:rFonts w:ascii="Abadi" w:eastAsia="Calibri" w:hAnsi="Abadi" w:cs="Times New Roman"/>
          <w:b/>
          <w:sz w:val="24"/>
          <w:szCs w:val="24"/>
          <w:lang w:val="es-419"/>
        </w:rPr>
      </w:pPr>
      <w:r w:rsidRPr="00693099">
        <w:rPr>
          <w:rFonts w:ascii="Abadi" w:eastAsia="Calibri" w:hAnsi="Abadi" w:cs="Times New Roman"/>
          <w:b/>
          <w:sz w:val="24"/>
          <w:szCs w:val="24"/>
          <w:lang w:val="es-419"/>
        </w:rPr>
        <w:t>Población beneficiada</w:t>
      </w:r>
    </w:p>
    <w:p w:rsidR="00154AA1" w:rsidRPr="00693099" w:rsidRDefault="00154AA1" w:rsidP="00521EEE">
      <w:pPr>
        <w:spacing w:after="160" w:line="360" w:lineRule="auto"/>
        <w:jc w:val="both"/>
        <w:rPr>
          <w:rFonts w:ascii="Abadi" w:eastAsia="Calibri" w:hAnsi="Abadi" w:cs="Times New Roman"/>
          <w:lang w:val="es-419"/>
        </w:rPr>
      </w:pPr>
      <w:r w:rsidRPr="00693099">
        <w:rPr>
          <w:rFonts w:ascii="Abadi" w:eastAsia="Calibri" w:hAnsi="Abadi" w:cs="Times New Roman"/>
          <w:lang w:val="es-419"/>
        </w:rPr>
        <w:t xml:space="preserve">En la comunidad de Barrancón se rehabilitará un pozo tubular existente y se construirán 2 nuevos pozos tubulares para abastecer de agua potable a la población de Barrancón de 332 habitantes y la comunidad de Candelón de 527 habitantes. </w:t>
      </w:r>
    </w:p>
    <w:p w:rsidR="00154AA1" w:rsidRPr="00693099" w:rsidRDefault="00154AA1" w:rsidP="00521EEE">
      <w:pPr>
        <w:numPr>
          <w:ilvl w:val="0"/>
          <w:numId w:val="1"/>
        </w:numPr>
        <w:spacing w:after="160" w:line="360" w:lineRule="auto"/>
        <w:contextualSpacing/>
        <w:jc w:val="both"/>
        <w:rPr>
          <w:rFonts w:ascii="Abadi" w:eastAsia="Calibri" w:hAnsi="Abadi" w:cs="Times New Roman"/>
          <w:b/>
          <w:sz w:val="24"/>
          <w:szCs w:val="24"/>
          <w:lang w:val="es-419"/>
        </w:rPr>
      </w:pPr>
      <w:r w:rsidRPr="00693099">
        <w:rPr>
          <w:rFonts w:ascii="Abadi" w:eastAsia="Calibri" w:hAnsi="Abadi" w:cs="Times New Roman"/>
          <w:b/>
          <w:sz w:val="24"/>
          <w:szCs w:val="24"/>
          <w:lang w:val="es-419"/>
        </w:rPr>
        <w:t xml:space="preserve">Fuente de abastecimiento </w:t>
      </w:r>
    </w:p>
    <w:p w:rsidR="00154AA1" w:rsidRDefault="00154AA1" w:rsidP="00521EEE">
      <w:pPr>
        <w:spacing w:after="160" w:line="360" w:lineRule="auto"/>
        <w:ind w:left="720"/>
        <w:contextualSpacing/>
        <w:jc w:val="both"/>
        <w:rPr>
          <w:rFonts w:ascii="Times New Roman" w:eastAsia="Calibri" w:hAnsi="Times New Roman" w:cs="Times New Roman"/>
          <w:b/>
          <w:sz w:val="24"/>
          <w:szCs w:val="24"/>
          <w:lang w:val="es-419"/>
        </w:rPr>
      </w:pPr>
    </w:p>
    <w:p w:rsidR="00154AA1" w:rsidRDefault="00154AA1" w:rsidP="00521EEE">
      <w:pPr>
        <w:spacing w:after="160" w:line="360" w:lineRule="auto"/>
        <w:contextualSpacing/>
        <w:jc w:val="both"/>
        <w:rPr>
          <w:rFonts w:ascii="Times New Roman" w:eastAsia="Calibri" w:hAnsi="Times New Roman" w:cs="Times New Roman"/>
          <w:b/>
          <w:sz w:val="24"/>
          <w:szCs w:val="24"/>
          <w:lang w:val="es-419"/>
        </w:rPr>
      </w:pPr>
      <w:r w:rsidRPr="00B9084B">
        <w:rPr>
          <w:noProof/>
        </w:rPr>
        <w:drawing>
          <wp:inline distT="0" distB="0" distL="0" distR="0" wp14:anchorId="36EA94C8" wp14:editId="605A9B4A">
            <wp:extent cx="6076950" cy="1143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1143000"/>
                    </a:xfrm>
                    <a:prstGeom prst="rect">
                      <a:avLst/>
                    </a:prstGeom>
                    <a:noFill/>
                    <a:ln>
                      <a:noFill/>
                    </a:ln>
                  </pic:spPr>
                </pic:pic>
              </a:graphicData>
            </a:graphic>
          </wp:inline>
        </w:drawing>
      </w:r>
    </w:p>
    <w:p w:rsidR="00154AA1" w:rsidRPr="00B664BB" w:rsidRDefault="00154AA1" w:rsidP="00521EEE">
      <w:pPr>
        <w:spacing w:after="160" w:line="360" w:lineRule="auto"/>
        <w:contextualSpacing/>
        <w:jc w:val="both"/>
        <w:rPr>
          <w:rFonts w:ascii="Times New Roman" w:eastAsia="Calibri" w:hAnsi="Times New Roman" w:cs="Times New Roman"/>
          <w:b/>
          <w:sz w:val="24"/>
          <w:szCs w:val="24"/>
          <w:lang w:val="es-419"/>
        </w:rPr>
      </w:pPr>
    </w:p>
    <w:p w:rsidR="00154AA1" w:rsidRPr="00620CD5" w:rsidRDefault="00154AA1" w:rsidP="00521EEE">
      <w:pPr>
        <w:numPr>
          <w:ilvl w:val="0"/>
          <w:numId w:val="1"/>
        </w:numPr>
        <w:spacing w:after="160" w:line="360" w:lineRule="auto"/>
        <w:contextualSpacing/>
        <w:jc w:val="both"/>
        <w:rPr>
          <w:rFonts w:ascii="Abadi" w:eastAsia="Calibri" w:hAnsi="Abadi" w:cs="Times New Roman"/>
          <w:b/>
          <w:sz w:val="24"/>
          <w:szCs w:val="24"/>
          <w:lang w:val="es-419"/>
        </w:rPr>
      </w:pPr>
      <w:r w:rsidRPr="00620CD5">
        <w:rPr>
          <w:rFonts w:ascii="Abadi" w:eastAsia="Calibri" w:hAnsi="Abadi" w:cs="Times New Roman"/>
          <w:b/>
          <w:sz w:val="24"/>
          <w:szCs w:val="24"/>
          <w:lang w:val="es-419"/>
        </w:rPr>
        <w:t>Localización (coordenadas)</w:t>
      </w:r>
    </w:p>
    <w:p w:rsidR="00154AA1" w:rsidRPr="00B664BB" w:rsidRDefault="00154AA1" w:rsidP="00521EEE">
      <w:pPr>
        <w:spacing w:after="160" w:line="360" w:lineRule="auto"/>
        <w:ind w:left="720"/>
        <w:contextualSpacing/>
        <w:jc w:val="both"/>
        <w:rPr>
          <w:rFonts w:ascii="Times New Roman" w:eastAsia="Calibri" w:hAnsi="Times New Roman" w:cs="Times New Roman"/>
          <w:b/>
          <w:sz w:val="24"/>
          <w:szCs w:val="24"/>
          <w:lang w:val="es-419"/>
        </w:rPr>
      </w:pPr>
    </w:p>
    <w:tbl>
      <w:tblPr>
        <w:tblW w:w="6760" w:type="dxa"/>
        <w:jc w:val="center"/>
        <w:tblCellMar>
          <w:left w:w="70" w:type="dxa"/>
          <w:right w:w="70" w:type="dxa"/>
        </w:tblCellMar>
        <w:tblLook w:val="04A0" w:firstRow="1" w:lastRow="0" w:firstColumn="1" w:lastColumn="0" w:noHBand="0" w:noVBand="1"/>
      </w:tblPr>
      <w:tblGrid>
        <w:gridCol w:w="3600"/>
        <w:gridCol w:w="1580"/>
        <w:gridCol w:w="1580"/>
      </w:tblGrid>
      <w:tr w:rsidR="00154AA1" w:rsidRPr="00B664BB" w:rsidTr="000110A0">
        <w:trPr>
          <w:trHeight w:val="330"/>
          <w:jc w:val="center"/>
        </w:trPr>
        <w:tc>
          <w:tcPr>
            <w:tcW w:w="3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4AA1" w:rsidRPr="00EC1CDF" w:rsidRDefault="00154AA1" w:rsidP="00521EEE">
            <w:pPr>
              <w:spacing w:line="360" w:lineRule="auto"/>
              <w:jc w:val="both"/>
              <w:rPr>
                <w:rFonts w:ascii="Times New Roman" w:eastAsia="Times New Roman" w:hAnsi="Times New Roman" w:cs="Times New Roman"/>
                <w:b/>
                <w:color w:val="000000"/>
                <w:sz w:val="24"/>
                <w:szCs w:val="24"/>
                <w:lang w:val="es-ES" w:eastAsia="es-ES"/>
              </w:rPr>
            </w:pPr>
            <w:r>
              <w:rPr>
                <w:rFonts w:ascii="Times New Roman" w:eastAsia="Times New Roman" w:hAnsi="Times New Roman" w:cs="Times New Roman"/>
                <w:b/>
                <w:color w:val="000000"/>
                <w:sz w:val="24"/>
                <w:szCs w:val="24"/>
                <w:lang w:val="es-ES" w:eastAsia="es-ES"/>
              </w:rPr>
              <w:t>Área</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154AA1" w:rsidRPr="00EC1CDF" w:rsidRDefault="00154AA1" w:rsidP="00521EEE">
            <w:pPr>
              <w:spacing w:line="360" w:lineRule="auto"/>
              <w:jc w:val="both"/>
              <w:rPr>
                <w:rFonts w:ascii="Times New Roman" w:eastAsia="Times New Roman" w:hAnsi="Times New Roman" w:cs="Times New Roman"/>
                <w:b/>
                <w:color w:val="000000"/>
                <w:sz w:val="24"/>
                <w:szCs w:val="24"/>
                <w:lang w:val="es-ES" w:eastAsia="es-ES"/>
              </w:rPr>
            </w:pPr>
            <w:r w:rsidRPr="00EC1CDF">
              <w:rPr>
                <w:rFonts w:ascii="Times New Roman" w:eastAsia="Times New Roman" w:hAnsi="Times New Roman" w:cs="Times New Roman"/>
                <w:b/>
                <w:color w:val="000000"/>
                <w:sz w:val="24"/>
                <w:szCs w:val="24"/>
                <w:lang w:val="es-ES" w:eastAsia="es-ES"/>
              </w:rPr>
              <w:t>Latitud</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154AA1" w:rsidRPr="00EC1CDF" w:rsidRDefault="00154AA1" w:rsidP="00521EEE">
            <w:pPr>
              <w:spacing w:line="360" w:lineRule="auto"/>
              <w:jc w:val="both"/>
              <w:rPr>
                <w:rFonts w:ascii="Times New Roman" w:eastAsia="Times New Roman" w:hAnsi="Times New Roman" w:cs="Times New Roman"/>
                <w:b/>
                <w:color w:val="000000"/>
                <w:sz w:val="24"/>
                <w:szCs w:val="24"/>
                <w:lang w:val="es-ES" w:eastAsia="es-ES"/>
              </w:rPr>
            </w:pPr>
            <w:r w:rsidRPr="00EC1CDF">
              <w:rPr>
                <w:rFonts w:ascii="Times New Roman" w:eastAsia="Times New Roman" w:hAnsi="Times New Roman" w:cs="Times New Roman"/>
                <w:b/>
                <w:color w:val="000000"/>
                <w:sz w:val="24"/>
                <w:szCs w:val="24"/>
                <w:lang w:val="es-ES" w:eastAsia="es-ES"/>
              </w:rPr>
              <w:t>Longitud</w:t>
            </w:r>
          </w:p>
        </w:tc>
      </w:tr>
      <w:tr w:rsidR="00154AA1" w:rsidRPr="00B664BB" w:rsidTr="000110A0">
        <w:trPr>
          <w:trHeight w:val="570"/>
          <w:jc w:val="center"/>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rsidR="00154AA1" w:rsidRPr="0092728D" w:rsidRDefault="00154AA1" w:rsidP="00521EEE">
            <w:pPr>
              <w:spacing w:line="360" w:lineRule="auto"/>
              <w:jc w:val="both"/>
              <w:rPr>
                <w:rFonts w:ascii="Times New Roman" w:eastAsia="Times New Roman" w:hAnsi="Times New Roman" w:cs="Times New Roman"/>
                <w:b/>
                <w:color w:val="000000"/>
                <w:sz w:val="24"/>
                <w:szCs w:val="24"/>
                <w:lang w:eastAsia="es-ES"/>
              </w:rPr>
            </w:pPr>
            <w:r w:rsidRPr="00EC1CDF">
              <w:rPr>
                <w:rFonts w:ascii="Times New Roman" w:eastAsia="Times New Roman" w:hAnsi="Times New Roman" w:cs="Times New Roman"/>
                <w:b/>
                <w:color w:val="000000"/>
                <w:sz w:val="24"/>
                <w:szCs w:val="24"/>
                <w:lang w:val="es-ES" w:eastAsia="es-ES"/>
              </w:rPr>
              <w:t xml:space="preserve">Pozo </w:t>
            </w:r>
            <w:r>
              <w:rPr>
                <w:rFonts w:ascii="Times New Roman" w:eastAsia="Times New Roman" w:hAnsi="Times New Roman" w:cs="Times New Roman"/>
                <w:b/>
                <w:color w:val="000000"/>
                <w:sz w:val="24"/>
                <w:szCs w:val="24"/>
                <w:lang w:val="es-ES" w:eastAsia="es-ES"/>
              </w:rPr>
              <w:t xml:space="preserve">Barrancón </w:t>
            </w:r>
            <w:r>
              <w:rPr>
                <w:rFonts w:ascii="Times New Roman" w:eastAsia="Times New Roman" w:hAnsi="Times New Roman" w:cs="Times New Roman"/>
                <w:b/>
                <w:color w:val="000000"/>
                <w:sz w:val="24"/>
                <w:szCs w:val="24"/>
                <w:lang w:eastAsia="es-ES"/>
              </w:rPr>
              <w:t>#1</w:t>
            </w:r>
          </w:p>
        </w:tc>
        <w:tc>
          <w:tcPr>
            <w:tcW w:w="1580" w:type="dxa"/>
            <w:tcBorders>
              <w:top w:val="nil"/>
              <w:left w:val="nil"/>
              <w:bottom w:val="single" w:sz="8" w:space="0" w:color="auto"/>
              <w:right w:val="single" w:sz="8" w:space="0" w:color="auto"/>
            </w:tcBorders>
            <w:shd w:val="clear" w:color="auto" w:fill="auto"/>
            <w:noWrap/>
            <w:vAlign w:val="center"/>
            <w:hideMark/>
          </w:tcPr>
          <w:p w:rsidR="00154AA1" w:rsidRPr="00B664BB" w:rsidRDefault="00154AA1" w:rsidP="00521EEE">
            <w:pPr>
              <w:spacing w:line="360" w:lineRule="auto"/>
              <w:jc w:val="both"/>
              <w:rPr>
                <w:rFonts w:ascii="Times New Roman" w:eastAsia="Times New Roman" w:hAnsi="Times New Roman" w:cs="Times New Roman"/>
                <w:color w:val="000000"/>
                <w:sz w:val="24"/>
                <w:szCs w:val="24"/>
                <w:lang w:val="es-ES" w:eastAsia="es-ES"/>
              </w:rPr>
            </w:pPr>
            <w:r w:rsidRPr="00B664BB">
              <w:rPr>
                <w:rFonts w:ascii="Times New Roman" w:eastAsia="Times New Roman" w:hAnsi="Times New Roman" w:cs="Times New Roman"/>
                <w:color w:val="000000"/>
                <w:sz w:val="24"/>
                <w:szCs w:val="24"/>
                <w:lang w:val="es-ES" w:eastAsia="es-ES"/>
              </w:rPr>
              <w:t>19°51'39.91"N</w:t>
            </w:r>
          </w:p>
        </w:tc>
        <w:tc>
          <w:tcPr>
            <w:tcW w:w="1580" w:type="dxa"/>
            <w:tcBorders>
              <w:top w:val="nil"/>
              <w:left w:val="nil"/>
              <w:bottom w:val="single" w:sz="8" w:space="0" w:color="auto"/>
              <w:right w:val="single" w:sz="8" w:space="0" w:color="auto"/>
            </w:tcBorders>
            <w:shd w:val="clear" w:color="auto" w:fill="auto"/>
            <w:noWrap/>
            <w:vAlign w:val="center"/>
            <w:hideMark/>
          </w:tcPr>
          <w:p w:rsidR="00154AA1" w:rsidRPr="00B664BB" w:rsidRDefault="00154AA1" w:rsidP="00521EEE">
            <w:pPr>
              <w:spacing w:line="360" w:lineRule="auto"/>
              <w:jc w:val="both"/>
              <w:rPr>
                <w:rFonts w:ascii="Times New Roman" w:eastAsia="Times New Roman" w:hAnsi="Times New Roman" w:cs="Times New Roman"/>
                <w:color w:val="000000"/>
                <w:sz w:val="24"/>
                <w:szCs w:val="24"/>
                <w:lang w:val="es-ES" w:eastAsia="es-ES"/>
              </w:rPr>
            </w:pPr>
            <w:r w:rsidRPr="00B664BB">
              <w:rPr>
                <w:rFonts w:ascii="Times New Roman" w:eastAsia="Times New Roman" w:hAnsi="Times New Roman" w:cs="Times New Roman"/>
                <w:color w:val="000000"/>
                <w:sz w:val="24"/>
                <w:szCs w:val="24"/>
                <w:lang w:val="es-ES" w:eastAsia="es-ES"/>
              </w:rPr>
              <w:t xml:space="preserve"> 71° 2'2.00"O</w:t>
            </w:r>
          </w:p>
        </w:tc>
      </w:tr>
      <w:tr w:rsidR="00154AA1" w:rsidRPr="00B664BB" w:rsidTr="000110A0">
        <w:trPr>
          <w:trHeight w:val="330"/>
          <w:jc w:val="center"/>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rsidR="00154AA1" w:rsidRPr="00EC1CDF" w:rsidRDefault="00154AA1" w:rsidP="00521EEE">
            <w:pPr>
              <w:spacing w:line="360" w:lineRule="auto"/>
              <w:jc w:val="both"/>
              <w:rPr>
                <w:rFonts w:ascii="Times New Roman" w:eastAsia="Times New Roman" w:hAnsi="Times New Roman" w:cs="Times New Roman"/>
                <w:b/>
                <w:color w:val="000000"/>
                <w:sz w:val="24"/>
                <w:szCs w:val="24"/>
                <w:lang w:val="es-ES" w:eastAsia="es-ES"/>
              </w:rPr>
            </w:pPr>
            <w:r w:rsidRPr="00EC1CDF">
              <w:rPr>
                <w:rFonts w:ascii="Times New Roman" w:eastAsia="Times New Roman" w:hAnsi="Times New Roman" w:cs="Times New Roman"/>
                <w:b/>
                <w:color w:val="000000"/>
                <w:sz w:val="24"/>
                <w:szCs w:val="24"/>
                <w:lang w:val="es-ES" w:eastAsia="es-ES"/>
              </w:rPr>
              <w:t xml:space="preserve">Pozo </w:t>
            </w:r>
            <w:r>
              <w:rPr>
                <w:rFonts w:ascii="Times New Roman" w:eastAsia="Times New Roman" w:hAnsi="Times New Roman" w:cs="Times New Roman"/>
                <w:b/>
                <w:color w:val="000000"/>
                <w:sz w:val="24"/>
                <w:szCs w:val="24"/>
                <w:lang w:val="es-ES" w:eastAsia="es-ES"/>
              </w:rPr>
              <w:t>Barrancón #2</w:t>
            </w:r>
          </w:p>
        </w:tc>
        <w:tc>
          <w:tcPr>
            <w:tcW w:w="1580" w:type="dxa"/>
            <w:tcBorders>
              <w:top w:val="nil"/>
              <w:left w:val="nil"/>
              <w:bottom w:val="single" w:sz="8" w:space="0" w:color="auto"/>
              <w:right w:val="single" w:sz="8" w:space="0" w:color="auto"/>
            </w:tcBorders>
            <w:shd w:val="clear" w:color="auto" w:fill="auto"/>
            <w:noWrap/>
            <w:vAlign w:val="center"/>
            <w:hideMark/>
          </w:tcPr>
          <w:p w:rsidR="00154AA1" w:rsidRPr="00B664BB" w:rsidRDefault="00154AA1" w:rsidP="00521EEE">
            <w:pPr>
              <w:spacing w:line="360" w:lineRule="auto"/>
              <w:jc w:val="both"/>
              <w:rPr>
                <w:rFonts w:ascii="Times New Roman" w:eastAsia="Times New Roman" w:hAnsi="Times New Roman" w:cs="Times New Roman"/>
                <w:color w:val="000000"/>
                <w:sz w:val="24"/>
                <w:szCs w:val="24"/>
                <w:lang w:val="es-ES" w:eastAsia="es-ES"/>
              </w:rPr>
            </w:pPr>
            <w:r w:rsidRPr="00B664BB">
              <w:rPr>
                <w:rFonts w:ascii="Times New Roman" w:eastAsia="Times New Roman" w:hAnsi="Times New Roman" w:cs="Times New Roman"/>
                <w:color w:val="000000"/>
                <w:sz w:val="24"/>
                <w:szCs w:val="24"/>
                <w:lang w:val="es-419" w:eastAsia="es-ES"/>
              </w:rPr>
              <w:t>19°51'39.19"N</w:t>
            </w:r>
          </w:p>
        </w:tc>
        <w:tc>
          <w:tcPr>
            <w:tcW w:w="1580" w:type="dxa"/>
            <w:tcBorders>
              <w:top w:val="nil"/>
              <w:left w:val="nil"/>
              <w:bottom w:val="single" w:sz="8" w:space="0" w:color="auto"/>
              <w:right w:val="single" w:sz="8" w:space="0" w:color="auto"/>
            </w:tcBorders>
            <w:shd w:val="clear" w:color="auto" w:fill="auto"/>
            <w:noWrap/>
            <w:vAlign w:val="center"/>
            <w:hideMark/>
          </w:tcPr>
          <w:p w:rsidR="00154AA1" w:rsidRPr="00B664BB" w:rsidRDefault="00154AA1" w:rsidP="00521EEE">
            <w:pPr>
              <w:spacing w:line="360" w:lineRule="auto"/>
              <w:jc w:val="both"/>
              <w:rPr>
                <w:rFonts w:ascii="Times New Roman" w:eastAsia="Times New Roman" w:hAnsi="Times New Roman" w:cs="Times New Roman"/>
                <w:color w:val="000000"/>
                <w:sz w:val="24"/>
                <w:szCs w:val="24"/>
                <w:lang w:val="es-ES" w:eastAsia="es-ES"/>
              </w:rPr>
            </w:pPr>
            <w:r w:rsidRPr="00B664BB">
              <w:rPr>
                <w:rFonts w:ascii="Times New Roman" w:eastAsia="Times New Roman" w:hAnsi="Times New Roman" w:cs="Times New Roman"/>
                <w:color w:val="000000"/>
                <w:sz w:val="24"/>
                <w:szCs w:val="24"/>
                <w:lang w:val="es-ES" w:eastAsia="es-ES"/>
              </w:rPr>
              <w:t xml:space="preserve"> 71° 2'0.20"O</w:t>
            </w:r>
          </w:p>
        </w:tc>
      </w:tr>
      <w:tr w:rsidR="00154AA1" w:rsidRPr="00B664BB" w:rsidTr="000110A0">
        <w:trPr>
          <w:trHeight w:val="600"/>
          <w:jc w:val="center"/>
        </w:trPr>
        <w:tc>
          <w:tcPr>
            <w:tcW w:w="3600" w:type="dxa"/>
            <w:tcBorders>
              <w:top w:val="nil"/>
              <w:left w:val="single" w:sz="8" w:space="0" w:color="auto"/>
              <w:bottom w:val="single" w:sz="4" w:space="0" w:color="auto"/>
              <w:right w:val="single" w:sz="8" w:space="0" w:color="auto"/>
            </w:tcBorders>
            <w:shd w:val="clear" w:color="auto" w:fill="auto"/>
            <w:noWrap/>
            <w:vAlign w:val="center"/>
            <w:hideMark/>
          </w:tcPr>
          <w:p w:rsidR="00154AA1" w:rsidRPr="00EC1CDF" w:rsidRDefault="00154AA1" w:rsidP="00521EEE">
            <w:pPr>
              <w:spacing w:line="360" w:lineRule="auto"/>
              <w:jc w:val="both"/>
              <w:rPr>
                <w:rFonts w:ascii="Times New Roman" w:eastAsia="Times New Roman" w:hAnsi="Times New Roman" w:cs="Times New Roman"/>
                <w:b/>
                <w:color w:val="000000"/>
                <w:sz w:val="24"/>
                <w:szCs w:val="24"/>
                <w:lang w:val="es-ES" w:eastAsia="es-ES"/>
              </w:rPr>
            </w:pPr>
            <w:r w:rsidRPr="00EC1CDF">
              <w:rPr>
                <w:rFonts w:ascii="Times New Roman" w:eastAsia="Times New Roman" w:hAnsi="Times New Roman" w:cs="Times New Roman"/>
                <w:b/>
                <w:color w:val="000000"/>
                <w:sz w:val="24"/>
                <w:szCs w:val="24"/>
                <w:lang w:val="es-ES" w:eastAsia="es-ES"/>
              </w:rPr>
              <w:t xml:space="preserve">Pozo </w:t>
            </w:r>
            <w:r>
              <w:rPr>
                <w:rFonts w:ascii="Times New Roman" w:eastAsia="Times New Roman" w:hAnsi="Times New Roman" w:cs="Times New Roman"/>
                <w:b/>
                <w:color w:val="000000"/>
                <w:sz w:val="24"/>
                <w:szCs w:val="24"/>
                <w:lang w:val="es-ES" w:eastAsia="es-ES"/>
              </w:rPr>
              <w:t>Candelón #1</w:t>
            </w:r>
          </w:p>
        </w:tc>
        <w:tc>
          <w:tcPr>
            <w:tcW w:w="1580" w:type="dxa"/>
            <w:tcBorders>
              <w:top w:val="nil"/>
              <w:left w:val="nil"/>
              <w:bottom w:val="single" w:sz="4" w:space="0" w:color="auto"/>
              <w:right w:val="single" w:sz="8" w:space="0" w:color="auto"/>
            </w:tcBorders>
            <w:shd w:val="clear" w:color="auto" w:fill="auto"/>
            <w:noWrap/>
            <w:vAlign w:val="center"/>
            <w:hideMark/>
          </w:tcPr>
          <w:p w:rsidR="00154AA1" w:rsidRPr="00B664BB" w:rsidRDefault="00154AA1" w:rsidP="00521EEE">
            <w:pPr>
              <w:spacing w:line="360" w:lineRule="auto"/>
              <w:jc w:val="both"/>
              <w:rPr>
                <w:rFonts w:ascii="Times New Roman" w:eastAsia="Times New Roman" w:hAnsi="Times New Roman" w:cs="Times New Roman"/>
                <w:color w:val="000000"/>
                <w:sz w:val="24"/>
                <w:szCs w:val="24"/>
                <w:lang w:val="es-ES" w:eastAsia="es-ES"/>
              </w:rPr>
            </w:pPr>
            <w:r w:rsidRPr="00B664BB">
              <w:rPr>
                <w:rFonts w:ascii="Times New Roman" w:eastAsia="Times New Roman" w:hAnsi="Times New Roman" w:cs="Times New Roman"/>
                <w:color w:val="000000"/>
                <w:sz w:val="24"/>
                <w:szCs w:val="24"/>
                <w:lang w:val="es-419" w:eastAsia="es-ES"/>
              </w:rPr>
              <w:t>19°51'39.31"N</w:t>
            </w:r>
          </w:p>
        </w:tc>
        <w:tc>
          <w:tcPr>
            <w:tcW w:w="1580" w:type="dxa"/>
            <w:tcBorders>
              <w:top w:val="nil"/>
              <w:left w:val="nil"/>
              <w:bottom w:val="single" w:sz="4" w:space="0" w:color="auto"/>
              <w:right w:val="single" w:sz="8" w:space="0" w:color="auto"/>
            </w:tcBorders>
            <w:shd w:val="clear" w:color="auto" w:fill="auto"/>
            <w:noWrap/>
            <w:vAlign w:val="center"/>
            <w:hideMark/>
          </w:tcPr>
          <w:p w:rsidR="00154AA1" w:rsidRPr="00B664BB" w:rsidRDefault="00154AA1" w:rsidP="00521EEE">
            <w:pPr>
              <w:spacing w:line="360" w:lineRule="auto"/>
              <w:jc w:val="both"/>
              <w:rPr>
                <w:rFonts w:ascii="Times New Roman" w:eastAsia="Times New Roman" w:hAnsi="Times New Roman" w:cs="Times New Roman"/>
                <w:color w:val="000000"/>
                <w:sz w:val="24"/>
                <w:szCs w:val="24"/>
                <w:lang w:val="es-ES" w:eastAsia="es-ES"/>
              </w:rPr>
            </w:pPr>
            <w:r w:rsidRPr="00B664BB">
              <w:rPr>
                <w:rFonts w:ascii="Times New Roman" w:eastAsia="Times New Roman" w:hAnsi="Times New Roman" w:cs="Times New Roman"/>
                <w:color w:val="000000"/>
                <w:sz w:val="24"/>
                <w:szCs w:val="24"/>
                <w:lang w:val="es-ES" w:eastAsia="es-ES"/>
              </w:rPr>
              <w:t xml:space="preserve"> 71° 2'3.37"O</w:t>
            </w:r>
          </w:p>
        </w:tc>
      </w:tr>
      <w:tr w:rsidR="00154AA1" w:rsidRPr="00C43D79" w:rsidTr="000110A0">
        <w:trPr>
          <w:trHeight w:val="600"/>
          <w:jc w:val="center"/>
        </w:trPr>
        <w:tc>
          <w:tcPr>
            <w:tcW w:w="3600" w:type="dxa"/>
            <w:tcBorders>
              <w:top w:val="single" w:sz="4" w:space="0" w:color="auto"/>
              <w:left w:val="single" w:sz="8" w:space="0" w:color="auto"/>
              <w:bottom w:val="single" w:sz="8" w:space="0" w:color="auto"/>
              <w:right w:val="single" w:sz="8" w:space="0" w:color="auto"/>
            </w:tcBorders>
            <w:shd w:val="clear" w:color="auto" w:fill="auto"/>
            <w:noWrap/>
            <w:vAlign w:val="center"/>
          </w:tcPr>
          <w:p w:rsidR="00154AA1" w:rsidRPr="00EC1CDF" w:rsidRDefault="00154AA1" w:rsidP="00521EEE">
            <w:pPr>
              <w:spacing w:line="360" w:lineRule="auto"/>
              <w:jc w:val="both"/>
              <w:rPr>
                <w:rFonts w:ascii="Times New Roman" w:eastAsia="Times New Roman" w:hAnsi="Times New Roman" w:cs="Times New Roman"/>
                <w:b/>
                <w:color w:val="000000"/>
                <w:sz w:val="24"/>
                <w:szCs w:val="24"/>
                <w:lang w:val="es-ES" w:eastAsia="es-ES"/>
              </w:rPr>
            </w:pPr>
            <w:r w:rsidRPr="00EC1CDF">
              <w:rPr>
                <w:rFonts w:ascii="Times New Roman" w:eastAsia="Times New Roman" w:hAnsi="Times New Roman" w:cs="Times New Roman"/>
                <w:b/>
                <w:color w:val="000000"/>
                <w:sz w:val="24"/>
                <w:szCs w:val="24"/>
                <w:lang w:val="es-ES" w:eastAsia="es-ES"/>
              </w:rPr>
              <w:t xml:space="preserve">Interconexión a línea hacia el tanque </w:t>
            </w:r>
            <w:r>
              <w:rPr>
                <w:rFonts w:ascii="Times New Roman" w:eastAsia="Times New Roman" w:hAnsi="Times New Roman" w:cs="Times New Roman"/>
                <w:b/>
                <w:color w:val="000000"/>
                <w:sz w:val="24"/>
                <w:szCs w:val="24"/>
                <w:lang w:val="es-ES" w:eastAsia="es-ES"/>
              </w:rPr>
              <w:t>regulador</w:t>
            </w:r>
          </w:p>
        </w:tc>
        <w:tc>
          <w:tcPr>
            <w:tcW w:w="1580" w:type="dxa"/>
            <w:tcBorders>
              <w:top w:val="single" w:sz="4" w:space="0" w:color="auto"/>
              <w:left w:val="nil"/>
              <w:bottom w:val="single" w:sz="8" w:space="0" w:color="auto"/>
              <w:right w:val="single" w:sz="8" w:space="0" w:color="auto"/>
            </w:tcBorders>
            <w:shd w:val="clear" w:color="auto" w:fill="auto"/>
            <w:noWrap/>
            <w:vAlign w:val="center"/>
          </w:tcPr>
          <w:p w:rsidR="00154AA1" w:rsidRPr="00B664BB" w:rsidRDefault="00154AA1" w:rsidP="00521EEE">
            <w:pPr>
              <w:spacing w:line="360" w:lineRule="auto"/>
              <w:jc w:val="both"/>
              <w:rPr>
                <w:rFonts w:ascii="Times New Roman" w:eastAsia="Times New Roman" w:hAnsi="Times New Roman" w:cs="Times New Roman"/>
                <w:color w:val="000000"/>
                <w:sz w:val="24"/>
                <w:szCs w:val="24"/>
                <w:lang w:val="es-419" w:eastAsia="es-ES"/>
              </w:rPr>
            </w:pPr>
            <w:r w:rsidRPr="00C43D79">
              <w:rPr>
                <w:rFonts w:ascii="Times New Roman" w:eastAsia="Times New Roman" w:hAnsi="Times New Roman" w:cs="Times New Roman"/>
                <w:color w:val="000000"/>
                <w:sz w:val="24"/>
                <w:szCs w:val="24"/>
                <w:lang w:val="es-419" w:eastAsia="es-ES"/>
              </w:rPr>
              <w:t>19°51'56.66"N</w:t>
            </w:r>
          </w:p>
        </w:tc>
        <w:tc>
          <w:tcPr>
            <w:tcW w:w="1580" w:type="dxa"/>
            <w:tcBorders>
              <w:top w:val="single" w:sz="4" w:space="0" w:color="auto"/>
              <w:left w:val="nil"/>
              <w:bottom w:val="single" w:sz="8" w:space="0" w:color="auto"/>
              <w:right w:val="single" w:sz="8" w:space="0" w:color="auto"/>
            </w:tcBorders>
            <w:shd w:val="clear" w:color="auto" w:fill="auto"/>
            <w:noWrap/>
            <w:vAlign w:val="center"/>
          </w:tcPr>
          <w:p w:rsidR="00154AA1" w:rsidRPr="00B664BB" w:rsidRDefault="00154AA1" w:rsidP="00521EEE">
            <w:pPr>
              <w:spacing w:line="360" w:lineRule="auto"/>
              <w:jc w:val="both"/>
              <w:rPr>
                <w:rFonts w:ascii="Times New Roman" w:eastAsia="Times New Roman" w:hAnsi="Times New Roman" w:cs="Times New Roman"/>
                <w:color w:val="000000"/>
                <w:sz w:val="24"/>
                <w:szCs w:val="24"/>
                <w:lang w:val="es-ES" w:eastAsia="es-ES"/>
              </w:rPr>
            </w:pPr>
            <w:r w:rsidRPr="00C43D79">
              <w:rPr>
                <w:rFonts w:ascii="Times New Roman" w:eastAsia="Times New Roman" w:hAnsi="Times New Roman" w:cs="Times New Roman"/>
                <w:color w:val="000000"/>
                <w:sz w:val="24"/>
                <w:szCs w:val="24"/>
                <w:lang w:val="es-ES" w:eastAsia="es-ES"/>
              </w:rPr>
              <w:t>71° 2'13.45"O</w:t>
            </w:r>
          </w:p>
        </w:tc>
      </w:tr>
    </w:tbl>
    <w:p w:rsidR="00154AA1" w:rsidRPr="00E24EC6" w:rsidRDefault="00154AA1" w:rsidP="00521EEE">
      <w:pPr>
        <w:spacing w:after="160" w:line="360" w:lineRule="auto"/>
        <w:jc w:val="both"/>
        <w:rPr>
          <w:rFonts w:ascii="Times New Roman" w:eastAsia="Calibri" w:hAnsi="Times New Roman" w:cs="Times New Roman"/>
          <w:b/>
          <w:sz w:val="24"/>
          <w:szCs w:val="24"/>
          <w:lang w:val="es-419"/>
        </w:rPr>
      </w:pPr>
    </w:p>
    <w:p w:rsidR="00154AA1" w:rsidRPr="00620CD5" w:rsidRDefault="00154AA1" w:rsidP="00521EEE">
      <w:pPr>
        <w:pStyle w:val="Prrafodelista"/>
        <w:numPr>
          <w:ilvl w:val="0"/>
          <w:numId w:val="1"/>
        </w:numPr>
        <w:spacing w:line="360" w:lineRule="auto"/>
        <w:jc w:val="both"/>
        <w:rPr>
          <w:rFonts w:ascii="Abadi" w:eastAsia="Calibri" w:hAnsi="Abadi" w:cs="Times New Roman"/>
          <w:b/>
          <w:sz w:val="24"/>
          <w:szCs w:val="24"/>
          <w:lang w:val="es-419"/>
        </w:rPr>
      </w:pPr>
      <w:r w:rsidRPr="00620CD5">
        <w:rPr>
          <w:rFonts w:ascii="Abadi" w:eastAsia="Calibri" w:hAnsi="Abadi" w:cs="Times New Roman"/>
          <w:b/>
          <w:sz w:val="24"/>
          <w:szCs w:val="24"/>
          <w:lang w:val="es-419"/>
        </w:rPr>
        <w:t xml:space="preserve">Plano de localización </w:t>
      </w:r>
    </w:p>
    <w:p w:rsidR="00154AA1" w:rsidRDefault="00154AA1" w:rsidP="00521EEE">
      <w:pPr>
        <w:pStyle w:val="Prrafodelista"/>
        <w:spacing w:line="360" w:lineRule="auto"/>
        <w:jc w:val="both"/>
        <w:rPr>
          <w:rFonts w:ascii="Times New Roman" w:eastAsia="Calibri" w:hAnsi="Times New Roman" w:cs="Times New Roman"/>
          <w:b/>
          <w:sz w:val="24"/>
          <w:szCs w:val="24"/>
          <w:lang w:val="es-419"/>
        </w:rPr>
      </w:pPr>
      <w:r>
        <w:rPr>
          <w:noProof/>
        </w:rPr>
        <w:lastRenderedPageBreak/>
        <w:drawing>
          <wp:inline distT="0" distB="0" distL="0" distR="0" wp14:anchorId="0F044F89" wp14:editId="336BF298">
            <wp:extent cx="5943600" cy="501713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017135"/>
                    </a:xfrm>
                    <a:prstGeom prst="rect">
                      <a:avLst/>
                    </a:prstGeom>
                    <a:noFill/>
                    <a:ln>
                      <a:noFill/>
                    </a:ln>
                  </pic:spPr>
                </pic:pic>
              </a:graphicData>
            </a:graphic>
          </wp:inline>
        </w:drawing>
      </w:r>
    </w:p>
    <w:p w:rsidR="00154AA1" w:rsidRPr="00B664BB" w:rsidRDefault="00154AA1" w:rsidP="00521EEE">
      <w:pPr>
        <w:pStyle w:val="Prrafodelista"/>
        <w:spacing w:line="360" w:lineRule="auto"/>
        <w:jc w:val="both"/>
        <w:rPr>
          <w:rFonts w:ascii="Times New Roman" w:eastAsia="Calibri" w:hAnsi="Times New Roman" w:cs="Times New Roman"/>
          <w:b/>
          <w:sz w:val="24"/>
          <w:szCs w:val="24"/>
          <w:lang w:val="es-419"/>
        </w:rPr>
      </w:pPr>
    </w:p>
    <w:p w:rsidR="00154AA1" w:rsidRPr="00620CD5" w:rsidRDefault="00154AA1" w:rsidP="00521EEE">
      <w:pPr>
        <w:numPr>
          <w:ilvl w:val="0"/>
          <w:numId w:val="1"/>
        </w:numPr>
        <w:spacing w:after="160" w:line="360" w:lineRule="auto"/>
        <w:contextualSpacing/>
        <w:jc w:val="both"/>
        <w:rPr>
          <w:rFonts w:ascii="Abadi" w:eastAsia="Calibri" w:hAnsi="Abadi" w:cs="Times New Roman"/>
          <w:b/>
          <w:sz w:val="24"/>
          <w:szCs w:val="24"/>
          <w:lang w:val="es-419"/>
        </w:rPr>
      </w:pPr>
      <w:r w:rsidRPr="00620CD5">
        <w:rPr>
          <w:rFonts w:ascii="Abadi" w:eastAsia="Calibri" w:hAnsi="Abadi" w:cs="Times New Roman"/>
          <w:b/>
          <w:sz w:val="24"/>
          <w:szCs w:val="24"/>
          <w:lang w:val="es-419"/>
        </w:rPr>
        <w:t>Objetivos del proyecto</w:t>
      </w:r>
    </w:p>
    <w:p w:rsidR="00154AA1" w:rsidRPr="00620CD5" w:rsidRDefault="00154AA1" w:rsidP="00521EEE">
      <w:pPr>
        <w:numPr>
          <w:ilvl w:val="0"/>
          <w:numId w:val="2"/>
        </w:numPr>
        <w:spacing w:after="160" w:line="360" w:lineRule="auto"/>
        <w:contextualSpacing/>
        <w:jc w:val="both"/>
        <w:rPr>
          <w:rFonts w:ascii="Abadi" w:eastAsia="Calibri" w:hAnsi="Abadi" w:cs="Times New Roman"/>
          <w:lang w:val="es-419"/>
        </w:rPr>
      </w:pPr>
      <w:r w:rsidRPr="00620CD5">
        <w:rPr>
          <w:rFonts w:ascii="Abadi" w:eastAsia="Calibri" w:hAnsi="Abadi" w:cs="Times New Roman"/>
          <w:lang w:val="es-419"/>
        </w:rPr>
        <w:t>Perforar 2 nuevos pozos tubulares de 12 pulgadas.</w:t>
      </w:r>
    </w:p>
    <w:p w:rsidR="00154AA1" w:rsidRPr="00620CD5" w:rsidRDefault="00154AA1" w:rsidP="00521EEE">
      <w:pPr>
        <w:numPr>
          <w:ilvl w:val="0"/>
          <w:numId w:val="2"/>
        </w:numPr>
        <w:spacing w:after="160" w:line="360" w:lineRule="auto"/>
        <w:contextualSpacing/>
        <w:jc w:val="both"/>
        <w:rPr>
          <w:rFonts w:ascii="Abadi" w:eastAsia="Calibri" w:hAnsi="Abadi" w:cs="Times New Roman"/>
          <w:lang w:val="es-419"/>
        </w:rPr>
      </w:pPr>
      <w:r w:rsidRPr="00620CD5">
        <w:rPr>
          <w:rFonts w:ascii="Abadi" w:eastAsia="Calibri" w:hAnsi="Abadi" w:cs="Times New Roman"/>
          <w:lang w:val="es-419"/>
        </w:rPr>
        <w:t>Construir 2 nuevas estaciones de bombeo.</w:t>
      </w:r>
    </w:p>
    <w:p w:rsidR="00154AA1" w:rsidRPr="00620CD5" w:rsidRDefault="00154AA1" w:rsidP="00521EEE">
      <w:pPr>
        <w:numPr>
          <w:ilvl w:val="0"/>
          <w:numId w:val="2"/>
        </w:numPr>
        <w:spacing w:after="160" w:line="360" w:lineRule="auto"/>
        <w:contextualSpacing/>
        <w:jc w:val="both"/>
        <w:rPr>
          <w:rFonts w:ascii="Abadi" w:eastAsia="Calibri" w:hAnsi="Abadi" w:cs="Times New Roman"/>
          <w:lang w:val="es-419"/>
        </w:rPr>
      </w:pPr>
      <w:r w:rsidRPr="00620CD5">
        <w:rPr>
          <w:rFonts w:ascii="Abadi" w:eastAsia="Calibri" w:hAnsi="Abadi" w:cs="Times New Roman"/>
          <w:lang w:val="es-419"/>
        </w:rPr>
        <w:t>Rehabilitar una de las estaciones de bombeo existentes.</w:t>
      </w:r>
    </w:p>
    <w:p w:rsidR="00154AA1" w:rsidRPr="00620CD5" w:rsidRDefault="00154AA1" w:rsidP="00521EEE">
      <w:pPr>
        <w:numPr>
          <w:ilvl w:val="0"/>
          <w:numId w:val="2"/>
        </w:numPr>
        <w:spacing w:after="160" w:line="360" w:lineRule="auto"/>
        <w:contextualSpacing/>
        <w:jc w:val="both"/>
        <w:rPr>
          <w:rFonts w:ascii="Abadi" w:eastAsia="Calibri" w:hAnsi="Abadi" w:cs="Times New Roman"/>
          <w:lang w:val="es-419"/>
        </w:rPr>
      </w:pPr>
      <w:r w:rsidRPr="00620CD5">
        <w:rPr>
          <w:rFonts w:ascii="Abadi" w:eastAsia="Calibri" w:hAnsi="Abadi" w:cs="Times New Roman"/>
          <w:lang w:val="es-419"/>
        </w:rPr>
        <w:t>Construir tramo de línea de impulsión en acero de 6 pulgadas desde el campo de pozos hasta la entrada al campo de béisbol próximo al destacamento de la Policía nacional.</w:t>
      </w:r>
    </w:p>
    <w:p w:rsidR="00154AA1" w:rsidRPr="00620CD5" w:rsidRDefault="00154AA1" w:rsidP="00521EEE">
      <w:pPr>
        <w:numPr>
          <w:ilvl w:val="0"/>
          <w:numId w:val="1"/>
        </w:numPr>
        <w:spacing w:after="160" w:line="360" w:lineRule="auto"/>
        <w:contextualSpacing/>
        <w:jc w:val="both"/>
        <w:rPr>
          <w:rFonts w:ascii="Abadi" w:eastAsia="Calibri" w:hAnsi="Abadi" w:cs="Times New Roman"/>
          <w:b/>
          <w:sz w:val="24"/>
          <w:szCs w:val="24"/>
          <w:lang w:val="es-419"/>
        </w:rPr>
      </w:pPr>
      <w:r w:rsidRPr="00620CD5">
        <w:rPr>
          <w:rFonts w:ascii="Abadi" w:eastAsia="Calibri" w:hAnsi="Abadi" w:cs="Times New Roman"/>
          <w:b/>
          <w:sz w:val="24"/>
          <w:szCs w:val="24"/>
          <w:lang w:val="es-419"/>
        </w:rPr>
        <w:t>Justificación del proyecto</w:t>
      </w:r>
    </w:p>
    <w:p w:rsidR="00154AA1" w:rsidRPr="00620CD5" w:rsidRDefault="00154AA1" w:rsidP="00521EEE">
      <w:pPr>
        <w:spacing w:after="160" w:line="360" w:lineRule="auto"/>
        <w:jc w:val="both"/>
        <w:rPr>
          <w:rFonts w:ascii="Abadi" w:eastAsia="Calibri" w:hAnsi="Abadi" w:cs="Times New Roman"/>
          <w:lang w:val="es-419"/>
        </w:rPr>
      </w:pPr>
      <w:r w:rsidRPr="00620CD5">
        <w:rPr>
          <w:rFonts w:ascii="Abadi" w:eastAsia="Calibri" w:hAnsi="Abadi" w:cs="Times New Roman"/>
          <w:lang w:val="es-419"/>
        </w:rPr>
        <w:t>Este proyecto es necesario para el abastecimiento de agua potable en estas comunidades, debido a que las fuertes lluvias que azotaron a la provincia de Puerto Plata en noviembre del año 2016 destruyeron la estación de bombeo de Candelón. Por otra parte, la estación de bombeo de Barrancón se encuentra deshabilitada desde hace varios años por lo cual es necesaria su puesta en operación para suplir las demandas de agua potable de los usuarios de esta comunidad.</w:t>
      </w:r>
    </w:p>
    <w:p w:rsidR="00154AA1" w:rsidRPr="00620CD5" w:rsidRDefault="00154AA1" w:rsidP="00521EEE">
      <w:pPr>
        <w:numPr>
          <w:ilvl w:val="0"/>
          <w:numId w:val="1"/>
        </w:numPr>
        <w:spacing w:after="160" w:line="360" w:lineRule="auto"/>
        <w:contextualSpacing/>
        <w:jc w:val="both"/>
        <w:rPr>
          <w:rFonts w:ascii="Abadi" w:eastAsia="Calibri" w:hAnsi="Abadi" w:cs="Times New Roman"/>
          <w:b/>
          <w:sz w:val="24"/>
          <w:szCs w:val="24"/>
          <w:lang w:val="es-419"/>
        </w:rPr>
      </w:pPr>
      <w:r w:rsidRPr="00620CD5">
        <w:rPr>
          <w:rFonts w:ascii="Abadi" w:eastAsia="Calibri" w:hAnsi="Abadi" w:cs="Times New Roman"/>
          <w:b/>
          <w:sz w:val="24"/>
          <w:szCs w:val="24"/>
          <w:lang w:val="es-419"/>
        </w:rPr>
        <w:t>Tipo de infraestructura.</w:t>
      </w:r>
    </w:p>
    <w:p w:rsidR="00154AA1" w:rsidRPr="00505535" w:rsidRDefault="00154AA1" w:rsidP="00521EEE">
      <w:pPr>
        <w:spacing w:after="160" w:line="360" w:lineRule="auto"/>
        <w:jc w:val="both"/>
        <w:rPr>
          <w:rFonts w:ascii="Abadi" w:eastAsia="Calibri" w:hAnsi="Abadi" w:cs="Times New Roman"/>
          <w:lang w:val="es-419"/>
        </w:rPr>
      </w:pPr>
      <w:r w:rsidRPr="00505535">
        <w:rPr>
          <w:rFonts w:ascii="Abadi" w:eastAsia="Calibri" w:hAnsi="Abadi" w:cs="Times New Roman"/>
          <w:lang w:val="es-419"/>
        </w:rPr>
        <w:lastRenderedPageBreak/>
        <w:t xml:space="preserve">Este campo de pozo constara de 3 estaciones de bombeo, 1 estaciones por rehabilitar y 2 estaciones por construir. Estas estaciones serán construidas en muros de hormigón con estructuras metálicas para el mantenimiento y manejo de las bombas, Además de la utilización de tuberías de acero para la posterior instalación de las bombas sumergibles. </w:t>
      </w:r>
    </w:p>
    <w:p w:rsidR="00154AA1" w:rsidRPr="00505535" w:rsidRDefault="00154AA1" w:rsidP="00521EEE">
      <w:pPr>
        <w:spacing w:after="160" w:line="360" w:lineRule="auto"/>
        <w:jc w:val="both"/>
        <w:rPr>
          <w:rFonts w:ascii="Abadi" w:eastAsia="Calibri" w:hAnsi="Abadi" w:cs="Times New Roman"/>
          <w:lang w:val="es-419"/>
        </w:rPr>
      </w:pPr>
      <w:r w:rsidRPr="00505535">
        <w:rPr>
          <w:rFonts w:ascii="Abadi" w:eastAsia="Calibri" w:hAnsi="Abadi" w:cs="Times New Roman"/>
          <w:lang w:val="es-419"/>
        </w:rPr>
        <w:t>Se construirá una línea de impulsión desde el campo de pozos hasta la entrada del campo de béisbol en tubería de acero negro de 6 pulgadas de espesor.</w:t>
      </w:r>
    </w:p>
    <w:p w:rsidR="00154AA1" w:rsidRPr="00505535" w:rsidRDefault="00154AA1" w:rsidP="00521EEE">
      <w:pPr>
        <w:numPr>
          <w:ilvl w:val="0"/>
          <w:numId w:val="1"/>
        </w:numPr>
        <w:spacing w:after="160" w:line="360" w:lineRule="auto"/>
        <w:contextualSpacing/>
        <w:jc w:val="both"/>
        <w:rPr>
          <w:rFonts w:ascii="Abadi" w:eastAsia="Calibri" w:hAnsi="Abadi" w:cs="Times New Roman"/>
          <w:b/>
          <w:sz w:val="24"/>
          <w:szCs w:val="24"/>
          <w:lang w:val="es-419"/>
        </w:rPr>
      </w:pPr>
      <w:r w:rsidRPr="00505535">
        <w:rPr>
          <w:rFonts w:ascii="Abadi" w:eastAsia="Calibri" w:hAnsi="Abadi" w:cs="Times New Roman"/>
          <w:b/>
          <w:sz w:val="24"/>
          <w:szCs w:val="24"/>
          <w:lang w:val="es-419"/>
        </w:rPr>
        <w:t>Electrificación</w:t>
      </w:r>
    </w:p>
    <w:p w:rsidR="00154AA1" w:rsidRPr="00505535" w:rsidRDefault="00154AA1" w:rsidP="00521EEE">
      <w:pPr>
        <w:spacing w:after="160" w:line="360" w:lineRule="auto"/>
        <w:jc w:val="both"/>
        <w:rPr>
          <w:rFonts w:ascii="Abadi" w:eastAsia="Calibri" w:hAnsi="Abadi" w:cs="Times New Roman"/>
          <w:lang w:val="es-419"/>
        </w:rPr>
      </w:pPr>
      <w:r w:rsidRPr="00505535">
        <w:rPr>
          <w:rFonts w:ascii="Abadi" w:eastAsia="Calibri" w:hAnsi="Abadi" w:cs="Times New Roman"/>
          <w:lang w:val="es-419"/>
        </w:rPr>
        <w:t>Este campo de pozos utiliza 1 banco de transformadores de 25</w:t>
      </w:r>
      <w:r w:rsidRPr="00505535">
        <w:rPr>
          <w:rFonts w:ascii="Abadi" w:eastAsia="Calibri" w:hAnsi="Abadi" w:cs="Times New Roman"/>
          <w:color w:val="C00000"/>
          <w:lang w:val="es-419"/>
        </w:rPr>
        <w:t xml:space="preserve"> </w:t>
      </w:r>
      <w:r w:rsidRPr="00505535">
        <w:rPr>
          <w:rFonts w:ascii="Abadi" w:eastAsia="Calibri" w:hAnsi="Abadi" w:cs="Times New Roman"/>
          <w:lang w:val="es-419"/>
        </w:rPr>
        <w:t>KVA y otro de 37.5 KVA para su operación.</w:t>
      </w:r>
    </w:p>
    <w:p w:rsidR="00154AA1" w:rsidRPr="00505535" w:rsidRDefault="00154AA1" w:rsidP="00521EEE">
      <w:pPr>
        <w:numPr>
          <w:ilvl w:val="0"/>
          <w:numId w:val="1"/>
        </w:numPr>
        <w:spacing w:after="160" w:line="360" w:lineRule="auto"/>
        <w:contextualSpacing/>
        <w:jc w:val="both"/>
        <w:rPr>
          <w:rFonts w:ascii="Abadi" w:eastAsia="Calibri" w:hAnsi="Abadi" w:cs="Times New Roman"/>
          <w:b/>
          <w:sz w:val="24"/>
          <w:szCs w:val="24"/>
          <w:lang w:val="es-419"/>
        </w:rPr>
      </w:pPr>
      <w:r w:rsidRPr="00505535">
        <w:rPr>
          <w:rFonts w:ascii="Abadi" w:eastAsia="Calibri" w:hAnsi="Abadi" w:cs="Times New Roman"/>
          <w:b/>
          <w:sz w:val="24"/>
          <w:szCs w:val="24"/>
          <w:lang w:val="es-419"/>
        </w:rPr>
        <w:t>Factor económico</w:t>
      </w:r>
    </w:p>
    <w:p w:rsidR="00154AA1" w:rsidRPr="00505535" w:rsidRDefault="00154AA1" w:rsidP="00521EEE">
      <w:pPr>
        <w:spacing w:after="160" w:line="360" w:lineRule="auto"/>
        <w:contextualSpacing/>
        <w:jc w:val="both"/>
        <w:rPr>
          <w:rFonts w:ascii="Times New Roman" w:eastAsia="Calibri" w:hAnsi="Times New Roman" w:cs="Times New Roman"/>
          <w:lang w:val="es-419"/>
        </w:rPr>
      </w:pPr>
      <w:r w:rsidRPr="00505535">
        <w:rPr>
          <w:rFonts w:ascii="Times New Roman" w:eastAsia="Calibri" w:hAnsi="Times New Roman" w:cs="Times New Roman"/>
          <w:lang w:val="es-419"/>
        </w:rPr>
        <w:t>En noviembre del año 2016, las estructuras físicas de los acueductos candelón la Culebra y Barrancón el Castillo fueron destruidas por las lluvias torrenciales que azotaron la provincia de Puerto Plata, dejando fuera de servicio estos acueductos. Este suceso impacta de manera negativa a la población de estas comunidades, los cuales son personas de escasos recursos económicos. Esta situación los obliga comprar camiones de agua a un alto costo y además se le añade el hecho de que esta agua no pasa por un proceso de potabilización para consumo humano.</w:t>
      </w:r>
    </w:p>
    <w:p w:rsidR="00154AA1" w:rsidRPr="00505535" w:rsidRDefault="00154AA1" w:rsidP="00521EEE">
      <w:pPr>
        <w:spacing w:after="160" w:line="360" w:lineRule="auto"/>
        <w:contextualSpacing/>
        <w:jc w:val="both"/>
        <w:rPr>
          <w:rFonts w:ascii="Times New Roman" w:eastAsia="Calibri" w:hAnsi="Times New Roman" w:cs="Times New Roman"/>
          <w:lang w:val="es-419"/>
        </w:rPr>
      </w:pPr>
    </w:p>
    <w:p w:rsidR="00154AA1" w:rsidRPr="001E65FB" w:rsidRDefault="00154AA1" w:rsidP="00521EEE">
      <w:pPr>
        <w:numPr>
          <w:ilvl w:val="0"/>
          <w:numId w:val="1"/>
        </w:numPr>
        <w:spacing w:after="160" w:line="360" w:lineRule="auto"/>
        <w:contextualSpacing/>
        <w:jc w:val="both"/>
        <w:rPr>
          <w:rFonts w:ascii="Abadi" w:eastAsia="Calibri" w:hAnsi="Abadi" w:cs="Times New Roman"/>
          <w:b/>
          <w:sz w:val="24"/>
          <w:szCs w:val="24"/>
          <w:lang w:val="es-419"/>
        </w:rPr>
      </w:pPr>
      <w:r w:rsidRPr="001E65FB">
        <w:rPr>
          <w:rFonts w:ascii="Abadi" w:eastAsia="Calibri" w:hAnsi="Abadi" w:cs="Times New Roman"/>
          <w:b/>
          <w:sz w:val="24"/>
          <w:szCs w:val="24"/>
          <w:lang w:val="es-419"/>
        </w:rPr>
        <w:t>Factor educativo</w:t>
      </w:r>
    </w:p>
    <w:p w:rsidR="00154AA1" w:rsidRPr="001E65FB" w:rsidRDefault="00154AA1" w:rsidP="00521EEE">
      <w:pPr>
        <w:spacing w:after="160" w:line="360" w:lineRule="auto"/>
        <w:jc w:val="both"/>
        <w:rPr>
          <w:rFonts w:ascii="Abadi" w:eastAsia="Calibri" w:hAnsi="Abadi" w:cs="Times New Roman"/>
          <w:bCs/>
          <w:color w:val="000000" w:themeColor="text1"/>
          <w:sz w:val="24"/>
          <w:szCs w:val="24"/>
        </w:rPr>
      </w:pPr>
      <w:r w:rsidRPr="001E65FB">
        <w:rPr>
          <w:rFonts w:ascii="Abadi" w:eastAsia="Calibri" w:hAnsi="Abadi" w:cs="Times New Roman"/>
          <w:bCs/>
          <w:color w:val="000000" w:themeColor="text1"/>
          <w:sz w:val="24"/>
          <w:szCs w:val="24"/>
        </w:rPr>
        <w:t xml:space="preserve">El agua potable impacta el sector educativo de nuestro país. En las comunidades de Barrancón y Candelón en la actualidad hay una cantidad de 2 planteles escolares, donde la </w:t>
      </w:r>
      <w:r w:rsidRPr="001E65FB">
        <w:rPr>
          <w:rFonts w:ascii="Abadi" w:eastAsia="Calibri" w:hAnsi="Abadi" w:cs="Times New Roman"/>
          <w:bCs/>
          <w:color w:val="000000" w:themeColor="text1"/>
          <w:sz w:val="24"/>
          <w:szCs w:val="24"/>
          <w:lang w:val="es-419"/>
        </w:rPr>
        <w:t xml:space="preserve">niños y adolescentes </w:t>
      </w:r>
      <w:r w:rsidRPr="001E65FB">
        <w:rPr>
          <w:rFonts w:ascii="Abadi" w:eastAsia="Calibri" w:hAnsi="Abadi" w:cs="Times New Roman"/>
          <w:bCs/>
          <w:color w:val="000000" w:themeColor="text1"/>
          <w:sz w:val="24"/>
          <w:szCs w:val="24"/>
        </w:rPr>
        <w:t>de estas comunidades son educados para competir en la sociedad del futuro. El suministro de agua potable para estos estudiantes que transcurren la mayor parte del día en estos planteles es vital para evitar contagiarse de enfermedades transmitidas por el agua, de igual manera para su comodidad y aseo.</w:t>
      </w:r>
    </w:p>
    <w:p w:rsidR="00154AA1" w:rsidRPr="001E65FB" w:rsidRDefault="00154AA1" w:rsidP="00521EEE">
      <w:pPr>
        <w:numPr>
          <w:ilvl w:val="0"/>
          <w:numId w:val="1"/>
        </w:numPr>
        <w:spacing w:after="160" w:line="360" w:lineRule="auto"/>
        <w:contextualSpacing/>
        <w:jc w:val="both"/>
        <w:rPr>
          <w:rFonts w:ascii="Abadi" w:eastAsia="Calibri" w:hAnsi="Abadi" w:cs="Times New Roman"/>
          <w:b/>
          <w:sz w:val="24"/>
          <w:szCs w:val="24"/>
          <w:lang w:val="es-419"/>
        </w:rPr>
      </w:pPr>
      <w:r w:rsidRPr="001E65FB">
        <w:rPr>
          <w:rFonts w:ascii="Abadi" w:eastAsia="Calibri" w:hAnsi="Abadi" w:cs="Times New Roman"/>
          <w:b/>
          <w:sz w:val="24"/>
          <w:szCs w:val="24"/>
          <w:lang w:val="es-419"/>
        </w:rPr>
        <w:t>Factor social</w:t>
      </w:r>
    </w:p>
    <w:p w:rsidR="00154AA1" w:rsidRPr="001E65FB" w:rsidRDefault="00154AA1" w:rsidP="00521EEE">
      <w:pPr>
        <w:spacing w:after="160" w:line="360" w:lineRule="auto"/>
        <w:contextualSpacing/>
        <w:jc w:val="both"/>
        <w:rPr>
          <w:rFonts w:ascii="Abadi" w:eastAsia="Calibri" w:hAnsi="Abadi" w:cs="Times New Roman"/>
          <w:lang w:val="es-419"/>
        </w:rPr>
      </w:pPr>
      <w:r w:rsidRPr="001E65FB">
        <w:rPr>
          <w:rFonts w:ascii="Abadi" w:eastAsia="Calibri" w:hAnsi="Abadi" w:cs="Times New Roman"/>
          <w:lang w:val="es-419"/>
        </w:rPr>
        <w:t>Esta institución tiene por objetivo ofrecer un servicio de agua potable eficiente y con calidad. La construcción y rehabilitación de estos pozos permitirán a CORAAPPLATA cumplir con la responsabilidad social con los munícipes de estas comunidades distribuyendo agua apta para el consumo humano y evitando que los habitantes de estas localidades tomen el agua directamente de los ríos sin pasar ningún proceso de potabilización, lo cual podría tener como resultado que se contagien de enfermedades trasmitidas por el agua.</w:t>
      </w:r>
    </w:p>
    <w:p w:rsidR="00154AA1" w:rsidRPr="004E7D43" w:rsidRDefault="00154AA1" w:rsidP="00521EEE">
      <w:pPr>
        <w:spacing w:after="160" w:line="360" w:lineRule="auto"/>
        <w:contextualSpacing/>
        <w:jc w:val="both"/>
        <w:rPr>
          <w:rFonts w:ascii="Times New Roman" w:eastAsia="Calibri" w:hAnsi="Times New Roman" w:cs="Times New Roman"/>
          <w:sz w:val="24"/>
          <w:szCs w:val="24"/>
          <w:lang w:val="es-419"/>
        </w:rPr>
      </w:pPr>
    </w:p>
    <w:p w:rsidR="00154AA1" w:rsidRPr="00331D04" w:rsidRDefault="00154AA1" w:rsidP="00521EEE">
      <w:pPr>
        <w:numPr>
          <w:ilvl w:val="0"/>
          <w:numId w:val="1"/>
        </w:numPr>
        <w:spacing w:after="160" w:line="360" w:lineRule="auto"/>
        <w:contextualSpacing/>
        <w:jc w:val="both"/>
        <w:rPr>
          <w:rFonts w:ascii="Abadi" w:eastAsia="Calibri" w:hAnsi="Abadi" w:cs="Times New Roman"/>
          <w:b/>
          <w:sz w:val="24"/>
          <w:szCs w:val="24"/>
          <w:lang w:val="es-419"/>
        </w:rPr>
      </w:pPr>
      <w:r w:rsidRPr="00331D04">
        <w:rPr>
          <w:rFonts w:ascii="Abadi" w:eastAsia="Calibri" w:hAnsi="Abadi" w:cs="Times New Roman"/>
          <w:b/>
          <w:sz w:val="24"/>
          <w:szCs w:val="24"/>
          <w:lang w:val="es-419"/>
        </w:rPr>
        <w:t>Mejora en el servicio</w:t>
      </w:r>
    </w:p>
    <w:p w:rsidR="00154AA1" w:rsidRPr="00331D04" w:rsidRDefault="00154AA1" w:rsidP="00521EEE">
      <w:pPr>
        <w:spacing w:after="160" w:line="360" w:lineRule="auto"/>
        <w:jc w:val="both"/>
        <w:rPr>
          <w:rFonts w:ascii="Abadi" w:eastAsia="Calibri" w:hAnsi="Abadi" w:cs="Times New Roman"/>
          <w:lang w:val="es-419"/>
        </w:rPr>
      </w:pPr>
      <w:r w:rsidRPr="00331D04">
        <w:rPr>
          <w:rFonts w:ascii="Abadi" w:eastAsia="Calibri" w:hAnsi="Abadi" w:cs="Times New Roman"/>
          <w:lang w:val="es-419"/>
        </w:rPr>
        <w:t>Esta obra impactara de manera significativa el servicio de agua potable de estas comunidades. Se añadirán 450 GPM al acueducto de Barrancón y se rehabilitara el acueducto de Candelón Con una capacidad de producción de agua de 225 GPM.</w:t>
      </w:r>
    </w:p>
    <w:p w:rsidR="006F79D8" w:rsidRPr="0062603E" w:rsidRDefault="006F79D8" w:rsidP="00521EEE">
      <w:pPr>
        <w:tabs>
          <w:tab w:val="left" w:pos="7956"/>
        </w:tabs>
        <w:jc w:val="both"/>
      </w:pPr>
    </w:p>
    <w:sectPr w:rsidR="006F79D8" w:rsidRPr="0062603E" w:rsidSect="00404169">
      <w:headerReference w:type="default" r:id="rId12"/>
      <w:footerReference w:type="default" r:id="rId13"/>
      <w:pgSz w:w="12240" w:h="15840"/>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91A" w:rsidRDefault="00C5091A" w:rsidP="0084626A">
      <w:pPr>
        <w:spacing w:after="0" w:line="240" w:lineRule="auto"/>
      </w:pPr>
      <w:r>
        <w:separator/>
      </w:r>
    </w:p>
  </w:endnote>
  <w:endnote w:type="continuationSeparator" w:id="0">
    <w:p w:rsidR="00C5091A" w:rsidRDefault="00C5091A" w:rsidP="0084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26A" w:rsidRPr="00C602B4" w:rsidRDefault="00886C4F">
    <w:pPr>
      <w:pStyle w:val="Piedepgina"/>
      <w:rPr>
        <w:b/>
        <w:color w:val="0F243E" w:themeColor="text2" w:themeShade="80"/>
        <w:sz w:val="20"/>
        <w:szCs w:val="20"/>
        <w:lang w:val="es-ES"/>
      </w:rPr>
    </w:pPr>
    <w:r>
      <w:rPr>
        <w:b/>
        <w:color w:val="0F243E" w:themeColor="text2" w:themeShade="80"/>
        <w:sz w:val="20"/>
        <w:szCs w:val="20"/>
        <w:lang w:val="es-ES"/>
      </w:rPr>
      <w:t xml:space="preserve">                             </w:t>
    </w:r>
    <w:r w:rsidR="0084626A" w:rsidRPr="00C602B4">
      <w:rPr>
        <w:b/>
        <w:color w:val="0F243E" w:themeColor="text2" w:themeShade="80"/>
        <w:sz w:val="20"/>
        <w:szCs w:val="20"/>
        <w:lang w:val="es-ES"/>
      </w:rPr>
      <w:t xml:space="preserve">Calle Villanueva </w:t>
    </w:r>
    <w:r w:rsidR="0084626A" w:rsidRPr="00C602B4">
      <w:rPr>
        <w:rFonts w:cstheme="minorHAnsi"/>
        <w:b/>
        <w:color w:val="0F243E" w:themeColor="text2" w:themeShade="80"/>
        <w:sz w:val="20"/>
        <w:szCs w:val="20"/>
        <w:lang w:val="es-ES"/>
      </w:rPr>
      <w:t>#</w:t>
    </w:r>
    <w:r w:rsidR="0084626A" w:rsidRPr="00C602B4">
      <w:rPr>
        <w:b/>
        <w:color w:val="0F243E" w:themeColor="text2" w:themeShade="80"/>
        <w:sz w:val="20"/>
        <w:szCs w:val="20"/>
        <w:lang w:val="es-ES"/>
      </w:rPr>
      <w:t>44. Puerto Plata, Republica Dominicana. Tel.: 809-586-2461. Fax.: 809-586-3608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91A" w:rsidRDefault="00C5091A" w:rsidP="0084626A">
      <w:pPr>
        <w:spacing w:after="0" w:line="240" w:lineRule="auto"/>
      </w:pPr>
      <w:r>
        <w:separator/>
      </w:r>
    </w:p>
  </w:footnote>
  <w:footnote w:type="continuationSeparator" w:id="0">
    <w:p w:rsidR="00C5091A" w:rsidRDefault="00C5091A" w:rsidP="00846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C3" w:rsidRDefault="00EA26C3" w:rsidP="00EA26C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541F"/>
    <w:multiLevelType w:val="hybridMultilevel"/>
    <w:tmpl w:val="07906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3144E"/>
    <w:multiLevelType w:val="hybridMultilevel"/>
    <w:tmpl w:val="68FE4D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A9624BD"/>
    <w:multiLevelType w:val="hybridMultilevel"/>
    <w:tmpl w:val="46EAE72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DO" w:vendorID="64" w:dllVersion="0" w:nlCheck="1" w:checkStyle="0"/>
  <w:activeWritingStyle w:appName="MSWord" w:lang="es-ES" w:vendorID="64" w:dllVersion="0" w:nlCheck="1" w:checkStyle="0"/>
  <w:activeWritingStyle w:appName="MSWord" w:lang="es-ES" w:vendorID="64" w:dllVersion="6" w:nlCheck="1" w:checkStyle="1"/>
  <w:activeWritingStyle w:appName="MSWord" w:lang="es-DO" w:vendorID="64" w:dllVersion="6" w:nlCheck="1" w:checkStyle="1"/>
  <w:activeWritingStyle w:appName="MSWord" w:lang="es-419"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B3"/>
    <w:rsid w:val="00014428"/>
    <w:rsid w:val="000469BE"/>
    <w:rsid w:val="00066C46"/>
    <w:rsid w:val="00093B82"/>
    <w:rsid w:val="000B579F"/>
    <w:rsid w:val="000B6E82"/>
    <w:rsid w:val="00154AA1"/>
    <w:rsid w:val="00155A36"/>
    <w:rsid w:val="00195541"/>
    <w:rsid w:val="001E65FB"/>
    <w:rsid w:val="001E7A43"/>
    <w:rsid w:val="00207575"/>
    <w:rsid w:val="00210727"/>
    <w:rsid w:val="002363FB"/>
    <w:rsid w:val="00246D36"/>
    <w:rsid w:val="002629FD"/>
    <w:rsid w:val="003301BB"/>
    <w:rsid w:val="0033149C"/>
    <w:rsid w:val="00331D04"/>
    <w:rsid w:val="00355D83"/>
    <w:rsid w:val="00367128"/>
    <w:rsid w:val="00404169"/>
    <w:rsid w:val="00431129"/>
    <w:rsid w:val="004513C4"/>
    <w:rsid w:val="00464EB9"/>
    <w:rsid w:val="00471AD1"/>
    <w:rsid w:val="00491446"/>
    <w:rsid w:val="004D1B71"/>
    <w:rsid w:val="004E4294"/>
    <w:rsid w:val="004F5DA5"/>
    <w:rsid w:val="00502EC6"/>
    <w:rsid w:val="00505535"/>
    <w:rsid w:val="00517051"/>
    <w:rsid w:val="00521EEE"/>
    <w:rsid w:val="00561FC9"/>
    <w:rsid w:val="005872BC"/>
    <w:rsid w:val="0059109E"/>
    <w:rsid w:val="005A64C3"/>
    <w:rsid w:val="005D28F0"/>
    <w:rsid w:val="005D4DD9"/>
    <w:rsid w:val="005E7989"/>
    <w:rsid w:val="005F5F65"/>
    <w:rsid w:val="00620CD5"/>
    <w:rsid w:val="0062603E"/>
    <w:rsid w:val="006723B3"/>
    <w:rsid w:val="00672502"/>
    <w:rsid w:val="00690797"/>
    <w:rsid w:val="00693099"/>
    <w:rsid w:val="006D4CC3"/>
    <w:rsid w:val="006E4376"/>
    <w:rsid w:val="006F79D8"/>
    <w:rsid w:val="006F7C28"/>
    <w:rsid w:val="00762A2E"/>
    <w:rsid w:val="007676AD"/>
    <w:rsid w:val="0078318E"/>
    <w:rsid w:val="007A1E1F"/>
    <w:rsid w:val="007B3A11"/>
    <w:rsid w:val="007B62F8"/>
    <w:rsid w:val="007E126D"/>
    <w:rsid w:val="007E7D2B"/>
    <w:rsid w:val="0084626A"/>
    <w:rsid w:val="00860494"/>
    <w:rsid w:val="00861C21"/>
    <w:rsid w:val="00886C4F"/>
    <w:rsid w:val="008A5DFA"/>
    <w:rsid w:val="008E1AA2"/>
    <w:rsid w:val="0090484C"/>
    <w:rsid w:val="00945CB3"/>
    <w:rsid w:val="009840BA"/>
    <w:rsid w:val="00984C43"/>
    <w:rsid w:val="009F7352"/>
    <w:rsid w:val="00A04256"/>
    <w:rsid w:val="00A0581D"/>
    <w:rsid w:val="00A675AD"/>
    <w:rsid w:val="00A71F10"/>
    <w:rsid w:val="00B136E8"/>
    <w:rsid w:val="00B874C6"/>
    <w:rsid w:val="00BC2CEE"/>
    <w:rsid w:val="00BC784C"/>
    <w:rsid w:val="00C0775B"/>
    <w:rsid w:val="00C43C7F"/>
    <w:rsid w:val="00C5091A"/>
    <w:rsid w:val="00C602B4"/>
    <w:rsid w:val="00C928ED"/>
    <w:rsid w:val="00CA0F10"/>
    <w:rsid w:val="00CD7AED"/>
    <w:rsid w:val="00D34912"/>
    <w:rsid w:val="00D535C4"/>
    <w:rsid w:val="00D62081"/>
    <w:rsid w:val="00D831CD"/>
    <w:rsid w:val="00E40D81"/>
    <w:rsid w:val="00E45665"/>
    <w:rsid w:val="00E75E9B"/>
    <w:rsid w:val="00EA26C3"/>
    <w:rsid w:val="00EB6930"/>
    <w:rsid w:val="00EC3C94"/>
    <w:rsid w:val="00ED2A74"/>
    <w:rsid w:val="00EF7173"/>
    <w:rsid w:val="00F321D9"/>
    <w:rsid w:val="00F45D1D"/>
    <w:rsid w:val="00F93071"/>
    <w:rsid w:val="00F94A87"/>
    <w:rsid w:val="00FA0AE3"/>
    <w:rsid w:val="00FC2BD4"/>
    <w:rsid w:val="00FF211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2F72"/>
  <w15:docId w15:val="{5BF4A3C2-EFC5-4C60-9D9F-B85D0CA7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45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C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CB3"/>
    <w:rPr>
      <w:rFonts w:ascii="Tahoma" w:hAnsi="Tahoma" w:cs="Tahoma"/>
      <w:sz w:val="16"/>
      <w:szCs w:val="16"/>
    </w:rPr>
  </w:style>
  <w:style w:type="paragraph" w:styleId="Sinespaciado">
    <w:name w:val="No Spacing"/>
    <w:uiPriority w:val="1"/>
    <w:qFormat/>
    <w:rsid w:val="00945CB3"/>
    <w:pPr>
      <w:spacing w:after="0" w:line="240" w:lineRule="auto"/>
    </w:pPr>
  </w:style>
  <w:style w:type="character" w:customStyle="1" w:styleId="Ttulo1Car">
    <w:name w:val="Título 1 Car"/>
    <w:basedOn w:val="Fuentedeprrafopredeter"/>
    <w:link w:val="Ttulo1"/>
    <w:uiPriority w:val="9"/>
    <w:rsid w:val="00945CB3"/>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8462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626A"/>
  </w:style>
  <w:style w:type="paragraph" w:styleId="Piedepgina">
    <w:name w:val="footer"/>
    <w:basedOn w:val="Normal"/>
    <w:link w:val="PiedepginaCar"/>
    <w:uiPriority w:val="99"/>
    <w:unhideWhenUsed/>
    <w:rsid w:val="008462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626A"/>
  </w:style>
  <w:style w:type="paragraph" w:styleId="Prrafodelista">
    <w:name w:val="List Paragraph"/>
    <w:basedOn w:val="Normal"/>
    <w:uiPriority w:val="34"/>
    <w:qFormat/>
    <w:rsid w:val="006F79D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3903</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wscorapp</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garciag</dc:creator>
  <cp:lastModifiedBy>José Quiroz</cp:lastModifiedBy>
  <cp:revision>3</cp:revision>
  <cp:lastPrinted>2016-09-20T18:08:00Z</cp:lastPrinted>
  <dcterms:created xsi:type="dcterms:W3CDTF">2019-01-09T19:27:00Z</dcterms:created>
  <dcterms:modified xsi:type="dcterms:W3CDTF">2019-01-09T19:27:00Z</dcterms:modified>
</cp:coreProperties>
</file>